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CA11" w14:textId="77777777" w:rsidR="0054693F" w:rsidRPr="0054693F" w:rsidRDefault="0054693F" w:rsidP="0054693F">
      <w:pPr>
        <w:spacing w:after="0"/>
        <w:jc w:val="both"/>
        <w:rPr>
          <w:rFonts w:ascii="Times New Roman" w:hAnsi="Times New Roman" w:cs="Times New Roman"/>
          <w:b/>
          <w:bCs/>
          <w:sz w:val="24"/>
          <w:szCs w:val="24"/>
        </w:rPr>
      </w:pPr>
      <w:r w:rsidRPr="0054693F">
        <w:rPr>
          <w:rFonts w:ascii="Times New Roman" w:hAnsi="Times New Roman" w:cs="Times New Roman"/>
          <w:b/>
          <w:bCs/>
          <w:sz w:val="24"/>
          <w:szCs w:val="24"/>
        </w:rPr>
        <w:t>Komentaras žiniasklaidai</w:t>
      </w:r>
    </w:p>
    <w:p w14:paraId="28DE4E00" w14:textId="36023D9A" w:rsidR="0054693F" w:rsidRDefault="0054693F" w:rsidP="0054693F">
      <w:pPr>
        <w:spacing w:after="0"/>
        <w:jc w:val="both"/>
        <w:rPr>
          <w:rFonts w:ascii="Times New Roman" w:hAnsi="Times New Roman" w:cs="Times New Roman"/>
          <w:b/>
          <w:bCs/>
          <w:sz w:val="24"/>
          <w:szCs w:val="24"/>
        </w:rPr>
      </w:pPr>
      <w:r w:rsidRPr="0054693F">
        <w:rPr>
          <w:rFonts w:ascii="Times New Roman" w:hAnsi="Times New Roman" w:cs="Times New Roman"/>
          <w:b/>
          <w:bCs/>
          <w:sz w:val="24"/>
          <w:szCs w:val="24"/>
        </w:rPr>
        <w:t>Tadas Gudaitis, LIPFA vadovas</w:t>
      </w:r>
    </w:p>
    <w:p w14:paraId="30E7AC1F" w14:textId="77777777" w:rsidR="0054693F" w:rsidRPr="0054693F" w:rsidRDefault="0054693F" w:rsidP="0054693F">
      <w:pPr>
        <w:spacing w:after="0"/>
        <w:jc w:val="both"/>
        <w:rPr>
          <w:rFonts w:ascii="Times New Roman" w:hAnsi="Times New Roman" w:cs="Times New Roman"/>
          <w:b/>
          <w:bCs/>
          <w:sz w:val="24"/>
          <w:szCs w:val="24"/>
        </w:rPr>
      </w:pPr>
    </w:p>
    <w:p w14:paraId="597E4FAB" w14:textId="452EA0DE" w:rsidR="009E3A04" w:rsidRPr="0054693F" w:rsidRDefault="009F2AC2" w:rsidP="0054693F">
      <w:pPr>
        <w:jc w:val="both"/>
        <w:rPr>
          <w:rFonts w:ascii="Times New Roman" w:hAnsi="Times New Roman" w:cs="Times New Roman"/>
          <w:b/>
          <w:bCs/>
          <w:sz w:val="28"/>
          <w:szCs w:val="28"/>
        </w:rPr>
      </w:pPr>
      <w:r w:rsidRPr="0054693F">
        <w:rPr>
          <w:rFonts w:ascii="Times New Roman" w:hAnsi="Times New Roman" w:cs="Times New Roman"/>
          <w:b/>
          <w:bCs/>
          <w:sz w:val="28"/>
          <w:szCs w:val="28"/>
        </w:rPr>
        <w:t>T. Gudaitis: kaip nupirkti milijoną rinkėjų už jų pačių pinigus?</w:t>
      </w:r>
    </w:p>
    <w:p w14:paraId="034F4EAD" w14:textId="0DDAD5A5" w:rsidR="00D55A35" w:rsidRPr="0054693F" w:rsidRDefault="006142BC" w:rsidP="0054693F">
      <w:pPr>
        <w:jc w:val="both"/>
        <w:rPr>
          <w:rFonts w:ascii="Times New Roman" w:hAnsi="Times New Roman" w:cs="Times New Roman"/>
          <w:sz w:val="24"/>
          <w:szCs w:val="24"/>
        </w:rPr>
      </w:pPr>
      <w:r>
        <w:rPr>
          <w:rFonts w:ascii="Times New Roman" w:hAnsi="Times New Roman" w:cs="Times New Roman"/>
          <w:b/>
          <w:bCs/>
          <w:sz w:val="24"/>
          <w:szCs w:val="24"/>
        </w:rPr>
        <w:t>Gerov</w:t>
      </w:r>
      <w:r w:rsidR="00F83285">
        <w:rPr>
          <w:rFonts w:ascii="Times New Roman" w:hAnsi="Times New Roman" w:cs="Times New Roman"/>
          <w:b/>
          <w:bCs/>
          <w:sz w:val="24"/>
          <w:szCs w:val="24"/>
        </w:rPr>
        <w:t>ė</w:t>
      </w:r>
      <w:r>
        <w:rPr>
          <w:rFonts w:ascii="Times New Roman" w:hAnsi="Times New Roman" w:cs="Times New Roman"/>
          <w:b/>
          <w:bCs/>
          <w:sz w:val="24"/>
          <w:szCs w:val="24"/>
        </w:rPr>
        <w:t xml:space="preserve">s valstybė, </w:t>
      </w:r>
      <w:r w:rsidR="00F83285">
        <w:rPr>
          <w:rFonts w:ascii="Times New Roman" w:hAnsi="Times New Roman" w:cs="Times New Roman"/>
          <w:b/>
          <w:bCs/>
          <w:sz w:val="24"/>
          <w:szCs w:val="24"/>
        </w:rPr>
        <w:t>m</w:t>
      </w:r>
      <w:r w:rsidR="00FF19DF" w:rsidRPr="0054693F">
        <w:rPr>
          <w:rFonts w:ascii="Times New Roman" w:hAnsi="Times New Roman" w:cs="Times New Roman"/>
          <w:b/>
          <w:bCs/>
          <w:sz w:val="24"/>
          <w:szCs w:val="24"/>
        </w:rPr>
        <w:t>okesčiai</w:t>
      </w:r>
      <w:r w:rsidR="009F2AC2" w:rsidRPr="0054693F">
        <w:rPr>
          <w:rFonts w:ascii="Times New Roman" w:hAnsi="Times New Roman" w:cs="Times New Roman"/>
          <w:b/>
          <w:bCs/>
          <w:sz w:val="24"/>
          <w:szCs w:val="24"/>
        </w:rPr>
        <w:t xml:space="preserve"> ir pajamų didinimas</w:t>
      </w:r>
      <w:r w:rsidR="00FF19DF" w:rsidRPr="0054693F">
        <w:rPr>
          <w:rFonts w:ascii="Times New Roman" w:hAnsi="Times New Roman" w:cs="Times New Roman"/>
          <w:b/>
          <w:bCs/>
          <w:sz w:val="24"/>
          <w:szCs w:val="24"/>
        </w:rPr>
        <w:t>, socialinė rūpyba</w:t>
      </w:r>
      <w:r w:rsidR="00E82472" w:rsidRPr="0054693F">
        <w:rPr>
          <w:rFonts w:ascii="Times New Roman" w:hAnsi="Times New Roman" w:cs="Times New Roman"/>
          <w:b/>
          <w:bCs/>
          <w:sz w:val="24"/>
          <w:szCs w:val="24"/>
        </w:rPr>
        <w:t xml:space="preserve"> ir </w:t>
      </w:r>
      <w:r w:rsidR="00FF19DF" w:rsidRPr="0054693F">
        <w:rPr>
          <w:rFonts w:ascii="Times New Roman" w:hAnsi="Times New Roman" w:cs="Times New Roman"/>
          <w:b/>
          <w:bCs/>
          <w:sz w:val="24"/>
          <w:szCs w:val="24"/>
        </w:rPr>
        <w:t>pensijos</w:t>
      </w:r>
      <w:r w:rsidR="009F2AC2" w:rsidRPr="0054693F">
        <w:rPr>
          <w:rFonts w:ascii="Times New Roman" w:hAnsi="Times New Roman" w:cs="Times New Roman"/>
          <w:b/>
          <w:bCs/>
          <w:sz w:val="24"/>
          <w:szCs w:val="24"/>
        </w:rPr>
        <w:t xml:space="preserve">, investicijos į kelius, švietimas bei sveikatos apsauga. </w:t>
      </w:r>
      <w:r w:rsidR="00034E51" w:rsidRPr="0054693F">
        <w:rPr>
          <w:rFonts w:ascii="Times New Roman" w:hAnsi="Times New Roman" w:cs="Times New Roman"/>
          <w:b/>
          <w:bCs/>
          <w:sz w:val="24"/>
          <w:szCs w:val="24"/>
        </w:rPr>
        <w:t xml:space="preserve">Ant šių banginių </w:t>
      </w:r>
      <w:r w:rsidR="009F2AC2" w:rsidRPr="0054693F">
        <w:rPr>
          <w:rFonts w:ascii="Times New Roman" w:hAnsi="Times New Roman" w:cs="Times New Roman"/>
          <w:b/>
          <w:bCs/>
          <w:sz w:val="24"/>
          <w:szCs w:val="24"/>
        </w:rPr>
        <w:t>laikosi iš esmės visos politikų rinkiminės kampanijos</w:t>
      </w:r>
      <w:r w:rsidR="00D55A35" w:rsidRPr="0054693F">
        <w:rPr>
          <w:rFonts w:ascii="Times New Roman" w:hAnsi="Times New Roman" w:cs="Times New Roman"/>
          <w:b/>
          <w:bCs/>
          <w:sz w:val="24"/>
          <w:szCs w:val="24"/>
        </w:rPr>
        <w:t xml:space="preserve">. Kadangi kitąmet Lietuvoje numatomi net treji rinkimai, šalies rinkėjui po truputį praveriamos </w:t>
      </w:r>
      <w:r w:rsidR="00E82472" w:rsidRPr="0054693F">
        <w:rPr>
          <w:rFonts w:ascii="Times New Roman" w:hAnsi="Times New Roman" w:cs="Times New Roman"/>
          <w:b/>
          <w:bCs/>
          <w:sz w:val="24"/>
          <w:szCs w:val="24"/>
        </w:rPr>
        <w:t xml:space="preserve">ir trigubo dydžio pažadų parduotuvės durys. O už jų – nauji </w:t>
      </w:r>
      <w:r w:rsidR="009A5FAB" w:rsidRPr="0054693F">
        <w:rPr>
          <w:rFonts w:ascii="Times New Roman" w:hAnsi="Times New Roman" w:cs="Times New Roman"/>
          <w:b/>
          <w:bCs/>
          <w:sz w:val="24"/>
          <w:szCs w:val="24"/>
        </w:rPr>
        <w:t>būdai</w:t>
      </w:r>
      <w:r w:rsidR="00E82472" w:rsidRPr="0054693F">
        <w:rPr>
          <w:rFonts w:ascii="Times New Roman" w:hAnsi="Times New Roman" w:cs="Times New Roman"/>
          <w:b/>
          <w:bCs/>
          <w:sz w:val="24"/>
          <w:szCs w:val="24"/>
        </w:rPr>
        <w:t>, kaip visiškai legaliai „nusipirkti“ daugiau kaip milijoną rinkėjų už jų pačių pinigus.</w:t>
      </w:r>
    </w:p>
    <w:p w14:paraId="3D17553D" w14:textId="2DFFBBA4" w:rsidR="00E82472" w:rsidRPr="0054693F" w:rsidRDefault="00E82472" w:rsidP="0054693F">
      <w:pPr>
        <w:jc w:val="both"/>
        <w:rPr>
          <w:rFonts w:ascii="Times New Roman" w:hAnsi="Times New Roman" w:cs="Times New Roman"/>
          <w:sz w:val="24"/>
          <w:szCs w:val="24"/>
        </w:rPr>
      </w:pPr>
      <w:r w:rsidRPr="0054693F">
        <w:rPr>
          <w:rFonts w:ascii="Times New Roman" w:hAnsi="Times New Roman" w:cs="Times New Roman"/>
          <w:sz w:val="24"/>
          <w:szCs w:val="24"/>
        </w:rPr>
        <w:t xml:space="preserve">Objektas – 6,6 mlrd. eurų vertės santaupos II pakopos pensijų fonduose, iš kurių apie 1,65 mlrd. eurų,  kaip jau buvo siūlyta kai kuriuose projektuose, </w:t>
      </w:r>
      <w:r w:rsidR="009A5FAB" w:rsidRPr="0054693F">
        <w:rPr>
          <w:rFonts w:ascii="Times New Roman" w:hAnsi="Times New Roman" w:cs="Times New Roman"/>
          <w:sz w:val="24"/>
          <w:szCs w:val="24"/>
        </w:rPr>
        <w:t>galbūt būtų galima leisti</w:t>
      </w:r>
      <w:r w:rsidRPr="0054693F">
        <w:rPr>
          <w:rFonts w:ascii="Times New Roman" w:hAnsi="Times New Roman" w:cs="Times New Roman"/>
          <w:sz w:val="24"/>
          <w:szCs w:val="24"/>
        </w:rPr>
        <w:t xml:space="preserve"> išsigrynint</w:t>
      </w:r>
      <w:r w:rsidR="00E31C19" w:rsidRPr="0054693F">
        <w:rPr>
          <w:rFonts w:ascii="Times New Roman" w:hAnsi="Times New Roman" w:cs="Times New Roman"/>
          <w:sz w:val="24"/>
          <w:szCs w:val="24"/>
        </w:rPr>
        <w:t>i. Š</w:t>
      </w:r>
      <w:r w:rsidRPr="0054693F">
        <w:rPr>
          <w:rFonts w:ascii="Times New Roman" w:hAnsi="Times New Roman" w:cs="Times New Roman"/>
          <w:sz w:val="24"/>
          <w:szCs w:val="24"/>
        </w:rPr>
        <w:t xml:space="preserve">i 25 proc. pensijų santaupų dalis </w:t>
      </w:r>
      <w:r w:rsidR="001B565A" w:rsidRPr="0054693F">
        <w:rPr>
          <w:rFonts w:ascii="Times New Roman" w:hAnsi="Times New Roman" w:cs="Times New Roman"/>
          <w:sz w:val="24"/>
          <w:szCs w:val="24"/>
        </w:rPr>
        <w:t>yra išties d</w:t>
      </w:r>
      <w:r w:rsidR="2F0868C5" w:rsidRPr="0054693F">
        <w:rPr>
          <w:rFonts w:ascii="Times New Roman" w:hAnsi="Times New Roman" w:cs="Times New Roman"/>
          <w:sz w:val="24"/>
          <w:szCs w:val="24"/>
        </w:rPr>
        <w:t>idelė</w:t>
      </w:r>
      <w:r w:rsidR="001B565A" w:rsidRPr="0054693F">
        <w:rPr>
          <w:rFonts w:ascii="Times New Roman" w:hAnsi="Times New Roman" w:cs="Times New Roman"/>
          <w:sz w:val="24"/>
          <w:szCs w:val="24"/>
        </w:rPr>
        <w:t xml:space="preserve">. </w:t>
      </w:r>
      <w:r w:rsidR="00E31C19" w:rsidRPr="0054693F">
        <w:rPr>
          <w:rFonts w:ascii="Times New Roman" w:hAnsi="Times New Roman" w:cs="Times New Roman"/>
          <w:sz w:val="24"/>
          <w:szCs w:val="24"/>
        </w:rPr>
        <w:t xml:space="preserve">Labai grubiai vertinant, ji </w:t>
      </w:r>
      <w:r w:rsidRPr="0054693F">
        <w:rPr>
          <w:rFonts w:ascii="Times New Roman" w:hAnsi="Times New Roman" w:cs="Times New Roman"/>
          <w:sz w:val="24"/>
          <w:szCs w:val="24"/>
        </w:rPr>
        <w:t xml:space="preserve">atitinka vieno mėnesio valstybės biudžeto pajamas, iš kurių nacionaliniu mastu finansuojami būtiniausi </w:t>
      </w:r>
      <w:r w:rsidR="009A5FAB" w:rsidRPr="0054693F">
        <w:rPr>
          <w:rFonts w:ascii="Times New Roman" w:hAnsi="Times New Roman" w:cs="Times New Roman"/>
          <w:sz w:val="24"/>
          <w:szCs w:val="24"/>
        </w:rPr>
        <w:t xml:space="preserve">mūsų visų </w:t>
      </w:r>
      <w:r w:rsidRPr="0054693F">
        <w:rPr>
          <w:rFonts w:ascii="Times New Roman" w:hAnsi="Times New Roman" w:cs="Times New Roman"/>
          <w:sz w:val="24"/>
          <w:szCs w:val="24"/>
        </w:rPr>
        <w:t>poreikiai ir paslaugos.</w:t>
      </w:r>
    </w:p>
    <w:p w14:paraId="4655EFAA" w14:textId="1A5191E7" w:rsidR="009A5FAB" w:rsidRPr="0054693F" w:rsidRDefault="009A5FAB" w:rsidP="0054693F">
      <w:pPr>
        <w:jc w:val="both"/>
        <w:rPr>
          <w:rFonts w:ascii="Times New Roman" w:hAnsi="Times New Roman" w:cs="Times New Roman"/>
          <w:sz w:val="24"/>
          <w:szCs w:val="24"/>
        </w:rPr>
      </w:pPr>
      <w:r w:rsidRPr="0054693F">
        <w:rPr>
          <w:rFonts w:ascii="Times New Roman" w:hAnsi="Times New Roman" w:cs="Times New Roman"/>
          <w:sz w:val="24"/>
          <w:szCs w:val="24"/>
        </w:rPr>
        <w:t xml:space="preserve">Kadangi </w:t>
      </w:r>
      <w:r w:rsidR="001B565A" w:rsidRPr="0054693F">
        <w:rPr>
          <w:rFonts w:ascii="Times New Roman" w:hAnsi="Times New Roman" w:cs="Times New Roman"/>
          <w:sz w:val="24"/>
          <w:szCs w:val="24"/>
        </w:rPr>
        <w:t xml:space="preserve">poreikių apimtys nemažėja, </w:t>
      </w:r>
      <w:r w:rsidRPr="0054693F">
        <w:rPr>
          <w:rFonts w:ascii="Times New Roman" w:hAnsi="Times New Roman" w:cs="Times New Roman"/>
          <w:sz w:val="24"/>
          <w:szCs w:val="24"/>
        </w:rPr>
        <w:t xml:space="preserve">valstybė vis atidžiau vertina naujų mokesčių, tarp kurių ir nekilnojamojo turto mokestis, įvedimą. Tokioje situacijoje </w:t>
      </w:r>
      <w:r w:rsidR="00322C1F" w:rsidRPr="0054693F">
        <w:rPr>
          <w:rFonts w:ascii="Times New Roman" w:hAnsi="Times New Roman" w:cs="Times New Roman"/>
          <w:sz w:val="24"/>
          <w:szCs w:val="24"/>
        </w:rPr>
        <w:t>1 milijon</w:t>
      </w:r>
      <w:r w:rsidR="0A196FFA" w:rsidRPr="0054693F">
        <w:rPr>
          <w:rFonts w:ascii="Times New Roman" w:hAnsi="Times New Roman" w:cs="Times New Roman"/>
          <w:sz w:val="24"/>
          <w:szCs w:val="24"/>
        </w:rPr>
        <w:t>ą</w:t>
      </w:r>
      <w:r w:rsidR="00322C1F" w:rsidRPr="0054693F">
        <w:rPr>
          <w:rFonts w:ascii="Times New Roman" w:hAnsi="Times New Roman" w:cs="Times New Roman"/>
          <w:sz w:val="24"/>
          <w:szCs w:val="24"/>
        </w:rPr>
        <w:t xml:space="preserve"> viršijančių </w:t>
      </w:r>
      <w:r w:rsidR="001B565A" w:rsidRPr="0054693F">
        <w:rPr>
          <w:rFonts w:ascii="Times New Roman" w:hAnsi="Times New Roman" w:cs="Times New Roman"/>
          <w:sz w:val="24"/>
          <w:szCs w:val="24"/>
        </w:rPr>
        <w:t xml:space="preserve">II pensijų pakopos dalyvių bei tuo pačiu </w:t>
      </w:r>
      <w:r w:rsidRPr="0054693F">
        <w:rPr>
          <w:rFonts w:ascii="Times New Roman" w:hAnsi="Times New Roman" w:cs="Times New Roman"/>
          <w:sz w:val="24"/>
          <w:szCs w:val="24"/>
        </w:rPr>
        <w:t xml:space="preserve">rinkėjų „savęs finansavimas“ atrodo puiki išeitis. Ar taip ir įvyks – pažiūrėsime, bet prieš judinant </w:t>
      </w:r>
      <w:r w:rsidR="001B565A" w:rsidRPr="0054693F">
        <w:rPr>
          <w:rFonts w:ascii="Times New Roman" w:hAnsi="Times New Roman" w:cs="Times New Roman"/>
          <w:sz w:val="24"/>
          <w:szCs w:val="24"/>
        </w:rPr>
        <w:t xml:space="preserve">šias </w:t>
      </w:r>
      <w:r w:rsidRPr="0054693F">
        <w:rPr>
          <w:rFonts w:ascii="Times New Roman" w:hAnsi="Times New Roman" w:cs="Times New Roman"/>
          <w:sz w:val="24"/>
          <w:szCs w:val="24"/>
        </w:rPr>
        <w:t>santaupas vertėtų įvertinti, kokius padarinius gali lemti toks sprendimas.</w:t>
      </w:r>
    </w:p>
    <w:p w14:paraId="2EDE2041" w14:textId="697E67C6" w:rsidR="009A5FAB" w:rsidRPr="0054693F" w:rsidRDefault="001B565A" w:rsidP="0054693F">
      <w:pPr>
        <w:jc w:val="both"/>
        <w:rPr>
          <w:rFonts w:ascii="Times New Roman" w:hAnsi="Times New Roman" w:cs="Times New Roman"/>
          <w:b/>
          <w:bCs/>
          <w:sz w:val="24"/>
          <w:szCs w:val="24"/>
        </w:rPr>
      </w:pPr>
      <w:r w:rsidRPr="0054693F">
        <w:rPr>
          <w:rFonts w:ascii="Times New Roman" w:hAnsi="Times New Roman" w:cs="Times New Roman"/>
          <w:b/>
          <w:bCs/>
          <w:sz w:val="24"/>
          <w:szCs w:val="24"/>
        </w:rPr>
        <w:t>Pinigai brangūs, kodėl nepaėmus nieko nekainuojančių?</w:t>
      </w:r>
    </w:p>
    <w:p w14:paraId="21DDC952" w14:textId="0B6E33C8" w:rsidR="009A5FAB" w:rsidRPr="0054693F" w:rsidRDefault="001B565A" w:rsidP="0054693F">
      <w:pPr>
        <w:jc w:val="both"/>
        <w:rPr>
          <w:rFonts w:ascii="Times New Roman" w:hAnsi="Times New Roman" w:cs="Times New Roman"/>
          <w:sz w:val="24"/>
          <w:szCs w:val="24"/>
        </w:rPr>
      </w:pPr>
      <w:r w:rsidRPr="0054693F">
        <w:rPr>
          <w:rFonts w:ascii="Times New Roman" w:hAnsi="Times New Roman" w:cs="Times New Roman"/>
          <w:sz w:val="24"/>
          <w:szCs w:val="24"/>
        </w:rPr>
        <w:t xml:space="preserve">Analizuodami savo šalies politikų rinkimų pažadus ekonomistai užsienyje laikosi pozicijos juos būtinai vertinti makroekonominiame kontekste. Šiuo metu kontekstas yra įkaitęs, o pinigus centriniai bankai brangina keldami palūkanas ne tiesiog šiaip, o stengdamiesi numaldyti įsišėlusią infliaciją, kuri smarkiai padidina išlaidas </w:t>
      </w:r>
      <w:r w:rsidR="00E31C19" w:rsidRPr="0054693F">
        <w:rPr>
          <w:rFonts w:ascii="Times New Roman" w:hAnsi="Times New Roman" w:cs="Times New Roman"/>
          <w:sz w:val="24"/>
          <w:szCs w:val="24"/>
        </w:rPr>
        <w:t xml:space="preserve">visų ir </w:t>
      </w:r>
      <w:r w:rsidRPr="0054693F">
        <w:rPr>
          <w:rFonts w:ascii="Times New Roman" w:hAnsi="Times New Roman" w:cs="Times New Roman"/>
          <w:sz w:val="24"/>
          <w:szCs w:val="24"/>
        </w:rPr>
        <w:t>viskam: nuo maisto prekių iki</w:t>
      </w:r>
      <w:r w:rsidR="00E97EFD" w:rsidRPr="0054693F">
        <w:rPr>
          <w:rFonts w:ascii="Times New Roman" w:hAnsi="Times New Roman" w:cs="Times New Roman"/>
          <w:sz w:val="24"/>
          <w:szCs w:val="24"/>
        </w:rPr>
        <w:t xml:space="preserve"> – sąrašas begalinis</w:t>
      </w:r>
      <w:r w:rsidRPr="0054693F">
        <w:rPr>
          <w:rFonts w:ascii="Times New Roman" w:hAnsi="Times New Roman" w:cs="Times New Roman"/>
          <w:sz w:val="24"/>
          <w:szCs w:val="24"/>
        </w:rPr>
        <w:t>.</w:t>
      </w:r>
    </w:p>
    <w:p w14:paraId="7A88A1BC" w14:textId="3D4FAC53" w:rsidR="00E31C19" w:rsidRPr="0054693F" w:rsidRDefault="00E31C19" w:rsidP="0054693F">
      <w:pPr>
        <w:jc w:val="both"/>
        <w:rPr>
          <w:rFonts w:ascii="Times New Roman" w:hAnsi="Times New Roman" w:cs="Times New Roman"/>
          <w:sz w:val="24"/>
          <w:szCs w:val="24"/>
        </w:rPr>
      </w:pPr>
      <w:r w:rsidRPr="0054693F">
        <w:rPr>
          <w:rFonts w:ascii="Times New Roman" w:hAnsi="Times New Roman" w:cs="Times New Roman"/>
          <w:sz w:val="24"/>
          <w:szCs w:val="24"/>
        </w:rPr>
        <w:t>Kodėl e</w:t>
      </w:r>
      <w:r w:rsidR="001B565A" w:rsidRPr="0054693F">
        <w:rPr>
          <w:rFonts w:ascii="Times New Roman" w:hAnsi="Times New Roman" w:cs="Times New Roman"/>
          <w:sz w:val="24"/>
          <w:szCs w:val="24"/>
        </w:rPr>
        <w:t>konomiką vėsinti turėtų tik turintieji būsto paskolas</w:t>
      </w:r>
      <w:r w:rsidRPr="0054693F">
        <w:rPr>
          <w:rFonts w:ascii="Times New Roman" w:hAnsi="Times New Roman" w:cs="Times New Roman"/>
          <w:sz w:val="24"/>
          <w:szCs w:val="24"/>
        </w:rPr>
        <w:t>? O taip iš esmės ir atsitiktų, į rinką įmetus vieno mėnesio valstybės biudžeto pajamų apimtį. Kaip parodė Estijos situacija, gyventojai tokius staiga atsilaisvinusius savo pensijų pinigus paprasčiausiai suvartojo, tuo iš esmės dar labiau įkaitindami šalies ekonomiką ir, kaip be to, iš savęs atimdami didesnių pajamų senatvėje galimybę.</w:t>
      </w:r>
    </w:p>
    <w:p w14:paraId="3BA09DBB" w14:textId="47EB0ECC" w:rsidR="001B565A" w:rsidRPr="0054693F" w:rsidRDefault="00E31C19" w:rsidP="0054693F">
      <w:pPr>
        <w:jc w:val="both"/>
        <w:rPr>
          <w:rFonts w:ascii="Times New Roman" w:hAnsi="Times New Roman" w:cs="Times New Roman"/>
          <w:sz w:val="24"/>
          <w:szCs w:val="24"/>
        </w:rPr>
      </w:pPr>
      <w:r w:rsidRPr="0054693F">
        <w:rPr>
          <w:rFonts w:ascii="Times New Roman" w:hAnsi="Times New Roman" w:cs="Times New Roman"/>
          <w:sz w:val="24"/>
          <w:szCs w:val="24"/>
        </w:rPr>
        <w:t xml:space="preserve">Ar panašus sprendimas Lietuvoje pasitarnautų </w:t>
      </w:r>
      <w:r w:rsidR="00F026C4" w:rsidRPr="00AA5985">
        <w:rPr>
          <w:rFonts w:ascii="Times New Roman" w:hAnsi="Times New Roman" w:cs="Times New Roman"/>
          <w:color w:val="000000" w:themeColor="text1"/>
          <w:sz w:val="24"/>
          <w:szCs w:val="24"/>
        </w:rPr>
        <w:t>gerov</w:t>
      </w:r>
      <w:r w:rsidR="00F83285" w:rsidRPr="00AA5985">
        <w:rPr>
          <w:rFonts w:ascii="Times New Roman" w:hAnsi="Times New Roman" w:cs="Times New Roman"/>
          <w:color w:val="000000" w:themeColor="text1"/>
          <w:sz w:val="24"/>
          <w:szCs w:val="24"/>
        </w:rPr>
        <w:t xml:space="preserve">ei </w:t>
      </w:r>
      <w:r w:rsidR="00F026C4" w:rsidRPr="00AA5985">
        <w:rPr>
          <w:rFonts w:ascii="Times New Roman" w:hAnsi="Times New Roman" w:cs="Times New Roman"/>
          <w:color w:val="000000" w:themeColor="text1"/>
          <w:sz w:val="24"/>
          <w:szCs w:val="24"/>
        </w:rPr>
        <w:t>valstyb</w:t>
      </w:r>
      <w:r w:rsidR="00F83285" w:rsidRPr="00AA5985">
        <w:rPr>
          <w:rFonts w:ascii="Times New Roman" w:hAnsi="Times New Roman" w:cs="Times New Roman"/>
          <w:color w:val="000000" w:themeColor="text1"/>
          <w:sz w:val="24"/>
          <w:szCs w:val="24"/>
        </w:rPr>
        <w:t>ėje</w:t>
      </w:r>
      <w:r w:rsidRPr="0054693F">
        <w:rPr>
          <w:rFonts w:ascii="Times New Roman" w:hAnsi="Times New Roman" w:cs="Times New Roman"/>
          <w:sz w:val="24"/>
          <w:szCs w:val="24"/>
        </w:rPr>
        <w:t>? Drįsčiau tuo abejoti.</w:t>
      </w:r>
    </w:p>
    <w:p w14:paraId="04C0AD92" w14:textId="0F4AE778" w:rsidR="00E31C19" w:rsidRPr="0054693F" w:rsidRDefault="00E31C19" w:rsidP="0054693F">
      <w:pPr>
        <w:jc w:val="both"/>
        <w:rPr>
          <w:rFonts w:ascii="Times New Roman" w:hAnsi="Times New Roman" w:cs="Times New Roman"/>
          <w:b/>
          <w:bCs/>
          <w:sz w:val="24"/>
          <w:szCs w:val="24"/>
        </w:rPr>
      </w:pPr>
      <w:r w:rsidRPr="0054693F">
        <w:rPr>
          <w:rFonts w:ascii="Times New Roman" w:hAnsi="Times New Roman" w:cs="Times New Roman"/>
          <w:b/>
          <w:bCs/>
          <w:sz w:val="24"/>
          <w:szCs w:val="24"/>
        </w:rPr>
        <w:t>Geriausias rinkėjas yra pažeidžiamas rinkėjas</w:t>
      </w:r>
    </w:p>
    <w:p w14:paraId="75F88896" w14:textId="661B08E9" w:rsidR="009A5FAB" w:rsidRPr="0054693F" w:rsidRDefault="003C5DAB" w:rsidP="0054693F">
      <w:pPr>
        <w:jc w:val="both"/>
        <w:rPr>
          <w:rFonts w:ascii="Times New Roman" w:hAnsi="Times New Roman" w:cs="Times New Roman"/>
          <w:sz w:val="24"/>
          <w:szCs w:val="24"/>
        </w:rPr>
      </w:pPr>
      <w:r w:rsidRPr="0054693F">
        <w:rPr>
          <w:rFonts w:ascii="Times New Roman" w:hAnsi="Times New Roman" w:cs="Times New Roman"/>
          <w:sz w:val="24"/>
          <w:szCs w:val="24"/>
        </w:rPr>
        <w:t xml:space="preserve">Pensijos amžių pasiekę gyventojai per rinkimus tampa viena svarbiausių rinkėjų grupių ir tam yra ne viena priežastis. Pirma, tai yra skaitlinga grupė. „Sodros“ duomenimis, rugsėjo mėnesį senatvės pensiją šalyje gavo </w:t>
      </w:r>
      <w:r w:rsidR="00322C1F" w:rsidRPr="0054693F">
        <w:rPr>
          <w:rFonts w:ascii="Times New Roman" w:hAnsi="Times New Roman" w:cs="Times New Roman"/>
          <w:sz w:val="24"/>
          <w:szCs w:val="24"/>
        </w:rPr>
        <w:t xml:space="preserve">617,7 </w:t>
      </w:r>
      <w:r w:rsidRPr="0054693F">
        <w:rPr>
          <w:rFonts w:ascii="Times New Roman" w:hAnsi="Times New Roman" w:cs="Times New Roman"/>
          <w:sz w:val="24"/>
          <w:szCs w:val="24"/>
        </w:rPr>
        <w:t xml:space="preserve">tūkst. gyventojų ir palyginti su visais </w:t>
      </w:r>
      <w:r w:rsidR="00322C1F" w:rsidRPr="0054693F">
        <w:rPr>
          <w:rFonts w:ascii="Times New Roman" w:hAnsi="Times New Roman" w:cs="Times New Roman"/>
          <w:sz w:val="24"/>
          <w:szCs w:val="24"/>
        </w:rPr>
        <w:t xml:space="preserve">2,87 mln. </w:t>
      </w:r>
      <w:r w:rsidRPr="0054693F">
        <w:rPr>
          <w:rFonts w:ascii="Times New Roman" w:hAnsi="Times New Roman" w:cs="Times New Roman"/>
          <w:sz w:val="24"/>
          <w:szCs w:val="24"/>
        </w:rPr>
        <w:t xml:space="preserve">šalyje </w:t>
      </w:r>
      <w:r w:rsidR="00322C1F" w:rsidRPr="0054693F">
        <w:rPr>
          <w:rFonts w:ascii="Times New Roman" w:hAnsi="Times New Roman" w:cs="Times New Roman"/>
          <w:sz w:val="24"/>
          <w:szCs w:val="24"/>
        </w:rPr>
        <w:t xml:space="preserve">liepos </w:t>
      </w:r>
      <w:r w:rsidRPr="0054693F">
        <w:rPr>
          <w:rFonts w:ascii="Times New Roman" w:hAnsi="Times New Roman" w:cs="Times New Roman"/>
          <w:sz w:val="24"/>
          <w:szCs w:val="24"/>
        </w:rPr>
        <w:t xml:space="preserve">mėnesį registruotais visų amžiaus grupių gyventojais, jie sudarė </w:t>
      </w:r>
      <w:r w:rsidR="00322C1F" w:rsidRPr="0054693F">
        <w:rPr>
          <w:rFonts w:ascii="Times New Roman" w:hAnsi="Times New Roman" w:cs="Times New Roman"/>
          <w:sz w:val="24"/>
          <w:szCs w:val="24"/>
        </w:rPr>
        <w:t xml:space="preserve">21,5 </w:t>
      </w:r>
      <w:r w:rsidRPr="0054693F">
        <w:rPr>
          <w:rFonts w:ascii="Times New Roman" w:hAnsi="Times New Roman" w:cs="Times New Roman"/>
          <w:sz w:val="24"/>
          <w:szCs w:val="24"/>
        </w:rPr>
        <w:t>proc. visuomenės dalį.</w:t>
      </w:r>
    </w:p>
    <w:p w14:paraId="0D6399B6" w14:textId="4B76043C" w:rsidR="003C5DAB" w:rsidRPr="0054693F" w:rsidRDefault="003C5DAB" w:rsidP="0054693F">
      <w:pPr>
        <w:jc w:val="both"/>
        <w:rPr>
          <w:rFonts w:ascii="Times New Roman" w:hAnsi="Times New Roman" w:cs="Times New Roman"/>
          <w:sz w:val="24"/>
          <w:szCs w:val="24"/>
        </w:rPr>
      </w:pPr>
      <w:r w:rsidRPr="0054693F">
        <w:rPr>
          <w:rFonts w:ascii="Times New Roman" w:hAnsi="Times New Roman" w:cs="Times New Roman"/>
          <w:sz w:val="24"/>
          <w:szCs w:val="24"/>
        </w:rPr>
        <w:t>Antra – tai didelio finansinio jautrumo rinkėj</w:t>
      </w:r>
      <w:r w:rsidR="003664F3" w:rsidRPr="0054693F">
        <w:rPr>
          <w:rFonts w:ascii="Times New Roman" w:hAnsi="Times New Roman" w:cs="Times New Roman"/>
          <w:sz w:val="24"/>
          <w:szCs w:val="24"/>
        </w:rPr>
        <w:t>ai</w:t>
      </w:r>
      <w:r w:rsidRPr="0054693F">
        <w:rPr>
          <w:rFonts w:ascii="Times New Roman" w:hAnsi="Times New Roman" w:cs="Times New Roman"/>
          <w:sz w:val="24"/>
          <w:szCs w:val="24"/>
        </w:rPr>
        <w:t xml:space="preserve">. Jų pajamos </w:t>
      </w:r>
      <w:r w:rsidR="00322C1F" w:rsidRPr="0054693F">
        <w:rPr>
          <w:rFonts w:ascii="Times New Roman" w:hAnsi="Times New Roman" w:cs="Times New Roman"/>
          <w:sz w:val="24"/>
          <w:szCs w:val="24"/>
        </w:rPr>
        <w:t xml:space="preserve">nėra didelės, </w:t>
      </w:r>
      <w:r w:rsidRPr="0054693F">
        <w:rPr>
          <w:rFonts w:ascii="Times New Roman" w:hAnsi="Times New Roman" w:cs="Times New Roman"/>
          <w:sz w:val="24"/>
          <w:szCs w:val="24"/>
        </w:rPr>
        <w:t>jie iš esmės priklausomi nuo to, kokio dydžio pensijas išmoka valstybė, neretai neturi papildomų pajamų ir ypač rizikuoja patekti į skurdo zoną.</w:t>
      </w:r>
    </w:p>
    <w:p w14:paraId="2E4B087B" w14:textId="6F6A5620" w:rsidR="003664F3" w:rsidRPr="0054693F" w:rsidRDefault="003C5DAB" w:rsidP="0054693F">
      <w:pPr>
        <w:jc w:val="both"/>
        <w:rPr>
          <w:rFonts w:ascii="Times New Roman" w:hAnsi="Times New Roman" w:cs="Times New Roman"/>
          <w:sz w:val="24"/>
          <w:szCs w:val="24"/>
        </w:rPr>
      </w:pPr>
      <w:r w:rsidRPr="0054693F">
        <w:rPr>
          <w:rFonts w:ascii="Times New Roman" w:hAnsi="Times New Roman" w:cs="Times New Roman"/>
          <w:sz w:val="24"/>
          <w:szCs w:val="24"/>
        </w:rPr>
        <w:lastRenderedPageBreak/>
        <w:t>Tikriausiai nedaug kas pamena tuos laikus, kai įtampa dėl pensijų buvo didelė</w:t>
      </w:r>
      <w:r w:rsidR="003664F3" w:rsidRPr="0054693F">
        <w:rPr>
          <w:rFonts w:ascii="Times New Roman" w:hAnsi="Times New Roman" w:cs="Times New Roman"/>
          <w:sz w:val="24"/>
          <w:szCs w:val="24"/>
        </w:rPr>
        <w:t xml:space="preserve"> k</w:t>
      </w:r>
      <w:r w:rsidR="00E97EFD" w:rsidRPr="0054693F">
        <w:rPr>
          <w:rFonts w:ascii="Times New Roman" w:hAnsi="Times New Roman" w:cs="Times New Roman"/>
          <w:sz w:val="24"/>
          <w:szCs w:val="24"/>
        </w:rPr>
        <w:t xml:space="preserve">iekvieną </w:t>
      </w:r>
      <w:r w:rsidR="003664F3" w:rsidRPr="0054693F">
        <w:rPr>
          <w:rFonts w:ascii="Times New Roman" w:hAnsi="Times New Roman" w:cs="Times New Roman"/>
          <w:sz w:val="24"/>
          <w:szCs w:val="24"/>
        </w:rPr>
        <w:t>mėnesį, o žinutės apie pensijų išmokėjimą skelbiamos reguliariai</w:t>
      </w:r>
      <w:r w:rsidRPr="0054693F">
        <w:rPr>
          <w:rFonts w:ascii="Times New Roman" w:hAnsi="Times New Roman" w:cs="Times New Roman"/>
          <w:sz w:val="24"/>
          <w:szCs w:val="24"/>
        </w:rPr>
        <w:t xml:space="preserve">, nes „Sodra“ nesurinkdavo biudžeto, lėšų </w:t>
      </w:r>
      <w:r w:rsidR="00E97EFD" w:rsidRPr="0054693F">
        <w:rPr>
          <w:rFonts w:ascii="Times New Roman" w:hAnsi="Times New Roman" w:cs="Times New Roman"/>
          <w:sz w:val="24"/>
          <w:szCs w:val="24"/>
        </w:rPr>
        <w:t xml:space="preserve">nuolat </w:t>
      </w:r>
      <w:r w:rsidRPr="0054693F">
        <w:rPr>
          <w:rFonts w:ascii="Times New Roman" w:hAnsi="Times New Roman" w:cs="Times New Roman"/>
          <w:sz w:val="24"/>
          <w:szCs w:val="24"/>
        </w:rPr>
        <w:t xml:space="preserve">trūko, o pensijų dydis </w:t>
      </w:r>
      <w:r w:rsidR="003664F3" w:rsidRPr="0054693F">
        <w:rPr>
          <w:rFonts w:ascii="Times New Roman" w:hAnsi="Times New Roman" w:cs="Times New Roman"/>
          <w:sz w:val="24"/>
          <w:szCs w:val="24"/>
        </w:rPr>
        <w:t>buvo nustatomas priklausomai nuo politik</w:t>
      </w:r>
      <w:r w:rsidR="00E97EFD" w:rsidRPr="0054693F">
        <w:rPr>
          <w:rFonts w:ascii="Times New Roman" w:hAnsi="Times New Roman" w:cs="Times New Roman"/>
          <w:sz w:val="24"/>
          <w:szCs w:val="24"/>
        </w:rPr>
        <w:t xml:space="preserve">os sezono laiko ir būtinybės </w:t>
      </w:r>
      <w:r w:rsidR="003664F3" w:rsidRPr="0054693F">
        <w:rPr>
          <w:rFonts w:ascii="Times New Roman" w:hAnsi="Times New Roman" w:cs="Times New Roman"/>
          <w:sz w:val="24"/>
          <w:szCs w:val="24"/>
        </w:rPr>
        <w:t>„motyvuoti“ pensininkus.</w:t>
      </w:r>
    </w:p>
    <w:p w14:paraId="2F81E189" w14:textId="287288D6" w:rsidR="003C5DAB" w:rsidRPr="0054693F" w:rsidRDefault="003664F3" w:rsidP="0054693F">
      <w:pPr>
        <w:jc w:val="both"/>
        <w:rPr>
          <w:rFonts w:ascii="Times New Roman" w:hAnsi="Times New Roman" w:cs="Times New Roman"/>
          <w:sz w:val="24"/>
          <w:szCs w:val="24"/>
        </w:rPr>
      </w:pPr>
      <w:r w:rsidRPr="0054693F">
        <w:rPr>
          <w:rFonts w:ascii="Times New Roman" w:hAnsi="Times New Roman" w:cs="Times New Roman"/>
          <w:sz w:val="24"/>
          <w:szCs w:val="24"/>
        </w:rPr>
        <w:t>Deja, pravalgę ateičiai taupomas lėšas rizikuojame grįžti arčiau situacijos, kurioje pensininkai su ribotomis pajamomis bus labiau pažeidžiami nei galėtų</w:t>
      </w:r>
      <w:r w:rsidR="00A16814">
        <w:rPr>
          <w:rFonts w:ascii="Times New Roman" w:hAnsi="Times New Roman" w:cs="Times New Roman"/>
          <w:sz w:val="24"/>
          <w:szCs w:val="24"/>
        </w:rPr>
        <w:t xml:space="preserve"> ir </w:t>
      </w:r>
      <w:r w:rsidR="00F83285">
        <w:rPr>
          <w:rFonts w:ascii="Times New Roman" w:hAnsi="Times New Roman" w:cs="Times New Roman"/>
          <w:sz w:val="24"/>
          <w:szCs w:val="24"/>
        </w:rPr>
        <w:t xml:space="preserve">būtų mažiau atsparūs manipuliacijoms </w:t>
      </w:r>
      <w:r w:rsidR="006254D9">
        <w:rPr>
          <w:rFonts w:ascii="Times New Roman" w:hAnsi="Times New Roman" w:cs="Times New Roman"/>
          <w:sz w:val="24"/>
          <w:szCs w:val="24"/>
        </w:rPr>
        <w:t>rinkimų laikotarpiu</w:t>
      </w:r>
      <w:r w:rsidR="00AA5985">
        <w:rPr>
          <w:rFonts w:ascii="Times New Roman" w:hAnsi="Times New Roman" w:cs="Times New Roman"/>
          <w:sz w:val="24"/>
          <w:szCs w:val="24"/>
        </w:rPr>
        <w:t xml:space="preserve">. </w:t>
      </w:r>
      <w:r w:rsidRPr="0054693F">
        <w:rPr>
          <w:rFonts w:ascii="Times New Roman" w:hAnsi="Times New Roman" w:cs="Times New Roman"/>
          <w:sz w:val="24"/>
          <w:szCs w:val="24"/>
        </w:rPr>
        <w:t xml:space="preserve">Bet gal tokie rinkėjai </w:t>
      </w:r>
      <w:r w:rsidR="00E97EFD" w:rsidRPr="0054693F">
        <w:rPr>
          <w:rFonts w:ascii="Times New Roman" w:hAnsi="Times New Roman" w:cs="Times New Roman"/>
          <w:sz w:val="24"/>
          <w:szCs w:val="24"/>
        </w:rPr>
        <w:t>ir yra tikslas ilgalaikėje perspektyvoje</w:t>
      </w:r>
      <w:r w:rsidRPr="0054693F">
        <w:rPr>
          <w:rFonts w:ascii="Times New Roman" w:hAnsi="Times New Roman" w:cs="Times New Roman"/>
          <w:sz w:val="24"/>
          <w:szCs w:val="24"/>
        </w:rPr>
        <w:t>?</w:t>
      </w:r>
    </w:p>
    <w:p w14:paraId="2A480583" w14:textId="06200756" w:rsidR="00E97EFD" w:rsidRPr="0054693F" w:rsidRDefault="00E97EFD" w:rsidP="0054693F">
      <w:pPr>
        <w:jc w:val="both"/>
        <w:rPr>
          <w:rFonts w:ascii="Times New Roman" w:hAnsi="Times New Roman" w:cs="Times New Roman"/>
          <w:b/>
          <w:bCs/>
          <w:sz w:val="24"/>
          <w:szCs w:val="24"/>
        </w:rPr>
      </w:pPr>
      <w:r w:rsidRPr="0054693F">
        <w:rPr>
          <w:rFonts w:ascii="Times New Roman" w:hAnsi="Times New Roman" w:cs="Times New Roman"/>
          <w:b/>
          <w:bCs/>
          <w:sz w:val="24"/>
          <w:szCs w:val="24"/>
        </w:rPr>
        <w:t>Kaip pavadinsi, taip nepagadinsi?</w:t>
      </w:r>
    </w:p>
    <w:p w14:paraId="5F1E54E1" w14:textId="14770DE3" w:rsidR="00E97EFD" w:rsidRPr="0054693F" w:rsidRDefault="00E97EFD" w:rsidP="0054693F">
      <w:pPr>
        <w:jc w:val="both"/>
        <w:rPr>
          <w:rFonts w:ascii="Times New Roman" w:hAnsi="Times New Roman" w:cs="Times New Roman"/>
          <w:sz w:val="24"/>
          <w:szCs w:val="24"/>
        </w:rPr>
      </w:pPr>
      <w:r w:rsidRPr="0054693F">
        <w:rPr>
          <w:rFonts w:ascii="Times New Roman" w:hAnsi="Times New Roman" w:cs="Times New Roman"/>
          <w:sz w:val="24"/>
          <w:szCs w:val="24"/>
        </w:rPr>
        <w:t xml:space="preserve">Paradoksalu, bet pensijų fondus kaip rinkėjų prielankumo įrankį mūsų šalyje sugebėjo atrasti kardinaliai priešingų pažiūrų politikai. Tad 6,6 mlrd. eurų pasiekę dirbančiųjų santaupos senatvei tapo ir džiaugsmu dėl didėjančio jų finansinio pajėgumo, ir iššūkiu, nes šie pinigai yra masalas </w:t>
      </w:r>
      <w:r w:rsidR="003518EE" w:rsidRPr="0054693F">
        <w:rPr>
          <w:rFonts w:ascii="Times New Roman" w:hAnsi="Times New Roman" w:cs="Times New Roman"/>
          <w:sz w:val="24"/>
          <w:szCs w:val="24"/>
        </w:rPr>
        <w:t>rinkimams.</w:t>
      </w:r>
      <w:r w:rsidRPr="0054693F">
        <w:rPr>
          <w:rFonts w:ascii="Times New Roman" w:hAnsi="Times New Roman" w:cs="Times New Roman"/>
          <w:sz w:val="24"/>
          <w:szCs w:val="24"/>
        </w:rPr>
        <w:t xml:space="preserve"> </w:t>
      </w:r>
    </w:p>
    <w:p w14:paraId="5A8AD8AF" w14:textId="41C8954A" w:rsidR="003518EE" w:rsidRPr="0054693F" w:rsidRDefault="00E97EFD" w:rsidP="0054693F">
      <w:pPr>
        <w:jc w:val="both"/>
        <w:rPr>
          <w:rFonts w:ascii="Times New Roman" w:hAnsi="Times New Roman" w:cs="Times New Roman"/>
          <w:sz w:val="24"/>
          <w:szCs w:val="24"/>
        </w:rPr>
      </w:pPr>
      <w:r w:rsidRPr="0054693F">
        <w:rPr>
          <w:rFonts w:ascii="Times New Roman" w:hAnsi="Times New Roman" w:cs="Times New Roman"/>
          <w:sz w:val="24"/>
          <w:szCs w:val="24"/>
        </w:rPr>
        <w:t xml:space="preserve">Kairieji nori </w:t>
      </w:r>
      <w:r w:rsidR="003518EE" w:rsidRPr="0054693F">
        <w:rPr>
          <w:rFonts w:ascii="Times New Roman" w:hAnsi="Times New Roman" w:cs="Times New Roman"/>
          <w:sz w:val="24"/>
          <w:szCs w:val="24"/>
        </w:rPr>
        <w:t xml:space="preserve">riboti privačią iniciatyvą, rūpestį pensininkais perkelti valstybei </w:t>
      </w:r>
      <w:r w:rsidRPr="0054693F">
        <w:rPr>
          <w:rFonts w:ascii="Times New Roman" w:hAnsi="Times New Roman" w:cs="Times New Roman"/>
          <w:sz w:val="24"/>
          <w:szCs w:val="24"/>
        </w:rPr>
        <w:t xml:space="preserve">ir galiausiai nusikratyti šio neva turtingųjų ar </w:t>
      </w:r>
      <w:r w:rsidR="003518EE" w:rsidRPr="0054693F">
        <w:rPr>
          <w:rFonts w:ascii="Times New Roman" w:hAnsi="Times New Roman" w:cs="Times New Roman"/>
          <w:sz w:val="24"/>
          <w:szCs w:val="24"/>
        </w:rPr>
        <w:t xml:space="preserve">neva </w:t>
      </w:r>
      <w:r w:rsidRPr="0054693F">
        <w:rPr>
          <w:rFonts w:ascii="Times New Roman" w:hAnsi="Times New Roman" w:cs="Times New Roman"/>
          <w:sz w:val="24"/>
          <w:szCs w:val="24"/>
        </w:rPr>
        <w:t xml:space="preserve">tik elitui skirto lėšų senatvei taupymo būdo, kuriame dalyvauja </w:t>
      </w:r>
      <w:r w:rsidR="00480FDD">
        <w:rPr>
          <w:rFonts w:ascii="Times New Roman" w:hAnsi="Times New Roman" w:cs="Times New Roman"/>
          <w:sz w:val="24"/>
          <w:szCs w:val="24"/>
        </w:rPr>
        <w:t xml:space="preserve"> 1</w:t>
      </w:r>
      <w:r w:rsidR="00F83285">
        <w:rPr>
          <w:rFonts w:ascii="Times New Roman" w:hAnsi="Times New Roman" w:cs="Times New Roman"/>
          <w:sz w:val="24"/>
          <w:szCs w:val="24"/>
        </w:rPr>
        <w:t>,</w:t>
      </w:r>
      <w:r w:rsidR="00480FDD">
        <w:rPr>
          <w:rFonts w:ascii="Times New Roman" w:hAnsi="Times New Roman" w:cs="Times New Roman"/>
          <w:sz w:val="24"/>
          <w:szCs w:val="24"/>
        </w:rPr>
        <w:t xml:space="preserve">4 mln. </w:t>
      </w:r>
      <w:r w:rsidR="143BC80F" w:rsidRPr="0054693F">
        <w:rPr>
          <w:rFonts w:ascii="Times New Roman" w:hAnsi="Times New Roman" w:cs="Times New Roman"/>
          <w:sz w:val="24"/>
          <w:szCs w:val="24"/>
        </w:rPr>
        <w:t>eilini</w:t>
      </w:r>
      <w:r w:rsidR="00F83285">
        <w:rPr>
          <w:rFonts w:ascii="Times New Roman" w:hAnsi="Times New Roman" w:cs="Times New Roman"/>
          <w:sz w:val="24"/>
          <w:szCs w:val="24"/>
        </w:rPr>
        <w:t>ų</w:t>
      </w:r>
      <w:r w:rsidRPr="0054693F">
        <w:rPr>
          <w:rFonts w:ascii="Times New Roman" w:hAnsi="Times New Roman" w:cs="Times New Roman"/>
          <w:sz w:val="24"/>
          <w:szCs w:val="24"/>
        </w:rPr>
        <w:t xml:space="preserve"> Lietuvos dirban</w:t>
      </w:r>
      <w:r w:rsidR="00F83285">
        <w:rPr>
          <w:rFonts w:ascii="Times New Roman" w:hAnsi="Times New Roman" w:cs="Times New Roman"/>
          <w:sz w:val="24"/>
          <w:szCs w:val="24"/>
        </w:rPr>
        <w:t>čiųjų</w:t>
      </w:r>
      <w:r w:rsidR="003518EE" w:rsidRPr="0054693F">
        <w:rPr>
          <w:rFonts w:ascii="Times New Roman" w:hAnsi="Times New Roman" w:cs="Times New Roman"/>
          <w:sz w:val="24"/>
          <w:szCs w:val="24"/>
        </w:rPr>
        <w:t>.</w:t>
      </w:r>
    </w:p>
    <w:p w14:paraId="7C27AD25" w14:textId="0BD262DE" w:rsidR="003518EE" w:rsidRPr="0054693F" w:rsidRDefault="003518EE" w:rsidP="0054693F">
      <w:pPr>
        <w:jc w:val="both"/>
        <w:rPr>
          <w:rFonts w:ascii="Times New Roman" w:hAnsi="Times New Roman" w:cs="Times New Roman"/>
          <w:sz w:val="24"/>
          <w:szCs w:val="24"/>
        </w:rPr>
      </w:pPr>
      <w:r w:rsidRPr="0054693F">
        <w:rPr>
          <w:rFonts w:ascii="Times New Roman" w:hAnsi="Times New Roman" w:cs="Times New Roman"/>
          <w:sz w:val="24"/>
          <w:szCs w:val="24"/>
        </w:rPr>
        <w:t>Liberalūs politikai gali likti nuoširdžiai ištikimi sau ir akcentuoti piliečio teisę turėti galimybę savo nuožiūra disponuoti savo pinigais, net jei jų paskirtis yra tikslinė, o naudojimo startui yra numatytas atidėjimas iki sukaks pensijos amžius.</w:t>
      </w:r>
    </w:p>
    <w:p w14:paraId="05740EEE" w14:textId="06CAD503" w:rsidR="003518EE" w:rsidRPr="0054693F" w:rsidRDefault="003518EE" w:rsidP="0054693F">
      <w:pPr>
        <w:jc w:val="both"/>
        <w:rPr>
          <w:rFonts w:ascii="Times New Roman" w:hAnsi="Times New Roman" w:cs="Times New Roman"/>
          <w:sz w:val="24"/>
          <w:szCs w:val="24"/>
        </w:rPr>
      </w:pPr>
      <w:r w:rsidRPr="0054693F">
        <w:rPr>
          <w:rFonts w:ascii="Times New Roman" w:hAnsi="Times New Roman" w:cs="Times New Roman"/>
          <w:sz w:val="24"/>
          <w:szCs w:val="24"/>
        </w:rPr>
        <w:t xml:space="preserve">Kyla klausimas, ar po politiniais lozungais galiausiai nepasislėps tai, ką stengiamės pasiekti: </w:t>
      </w:r>
      <w:r w:rsidR="00480FDD">
        <w:rPr>
          <w:rFonts w:ascii="Times New Roman" w:hAnsi="Times New Roman" w:cs="Times New Roman"/>
          <w:sz w:val="24"/>
          <w:szCs w:val="24"/>
        </w:rPr>
        <w:t>kaupiant pensiją antros ir trečio</w:t>
      </w:r>
      <w:r w:rsidR="00F83285">
        <w:rPr>
          <w:rFonts w:ascii="Times New Roman" w:hAnsi="Times New Roman" w:cs="Times New Roman"/>
          <w:sz w:val="24"/>
          <w:szCs w:val="24"/>
        </w:rPr>
        <w:t xml:space="preserve">s pakopos pensijų fonduose, </w:t>
      </w:r>
      <w:r w:rsidR="00480FDD">
        <w:rPr>
          <w:rFonts w:ascii="Times New Roman" w:hAnsi="Times New Roman" w:cs="Times New Roman"/>
          <w:sz w:val="24"/>
          <w:szCs w:val="24"/>
        </w:rPr>
        <w:t>kartu su pirm</w:t>
      </w:r>
      <w:r w:rsidR="00F83285">
        <w:rPr>
          <w:rFonts w:ascii="Times New Roman" w:hAnsi="Times New Roman" w:cs="Times New Roman"/>
          <w:sz w:val="24"/>
          <w:szCs w:val="24"/>
        </w:rPr>
        <w:t>ąja („</w:t>
      </w:r>
      <w:r w:rsidR="00480FDD">
        <w:rPr>
          <w:rFonts w:ascii="Times New Roman" w:hAnsi="Times New Roman" w:cs="Times New Roman"/>
          <w:sz w:val="24"/>
          <w:szCs w:val="24"/>
        </w:rPr>
        <w:t>Sodr</w:t>
      </w:r>
      <w:r w:rsidR="00F83285">
        <w:rPr>
          <w:rFonts w:ascii="Times New Roman" w:hAnsi="Times New Roman" w:cs="Times New Roman"/>
          <w:sz w:val="24"/>
          <w:szCs w:val="24"/>
        </w:rPr>
        <w:t xml:space="preserve">a“) </w:t>
      </w:r>
      <w:r w:rsidR="00480FDD">
        <w:rPr>
          <w:rFonts w:ascii="Times New Roman" w:hAnsi="Times New Roman" w:cs="Times New Roman"/>
          <w:sz w:val="24"/>
          <w:szCs w:val="24"/>
        </w:rPr>
        <w:t>turė</w:t>
      </w:r>
      <w:r w:rsidR="00F83285">
        <w:rPr>
          <w:rFonts w:ascii="Times New Roman" w:hAnsi="Times New Roman" w:cs="Times New Roman"/>
          <w:sz w:val="24"/>
          <w:szCs w:val="24"/>
        </w:rPr>
        <w:t>s</w:t>
      </w:r>
      <w:r w:rsidR="00480FDD">
        <w:rPr>
          <w:rFonts w:ascii="Times New Roman" w:hAnsi="Times New Roman" w:cs="Times New Roman"/>
          <w:sz w:val="24"/>
          <w:szCs w:val="24"/>
        </w:rPr>
        <w:t xml:space="preserve">ime </w:t>
      </w:r>
      <w:r w:rsidRPr="0054693F">
        <w:rPr>
          <w:rFonts w:ascii="Times New Roman" w:hAnsi="Times New Roman" w:cs="Times New Roman"/>
          <w:sz w:val="24"/>
          <w:szCs w:val="24"/>
        </w:rPr>
        <w:t xml:space="preserve">didesnes pajamas pensijoje, mažesnę skurdo riziką, apsidraudimą </w:t>
      </w:r>
      <w:r w:rsidR="00647B82" w:rsidRPr="0054693F">
        <w:rPr>
          <w:rFonts w:ascii="Times New Roman" w:hAnsi="Times New Roman" w:cs="Times New Roman"/>
          <w:sz w:val="24"/>
          <w:szCs w:val="24"/>
        </w:rPr>
        <w:t xml:space="preserve">nuo </w:t>
      </w:r>
      <w:r w:rsidR="00480FDD">
        <w:rPr>
          <w:rFonts w:ascii="Times New Roman" w:hAnsi="Times New Roman" w:cs="Times New Roman"/>
          <w:sz w:val="24"/>
          <w:szCs w:val="24"/>
        </w:rPr>
        <w:t>pasekmių</w:t>
      </w:r>
      <w:r w:rsidR="00647B82" w:rsidRPr="0054693F">
        <w:rPr>
          <w:rFonts w:ascii="Times New Roman" w:hAnsi="Times New Roman" w:cs="Times New Roman"/>
          <w:sz w:val="24"/>
          <w:szCs w:val="24"/>
        </w:rPr>
        <w:t xml:space="preserve">, </w:t>
      </w:r>
      <w:r w:rsidR="00480FDD">
        <w:rPr>
          <w:rFonts w:ascii="Times New Roman" w:hAnsi="Times New Roman" w:cs="Times New Roman"/>
          <w:sz w:val="24"/>
          <w:szCs w:val="24"/>
        </w:rPr>
        <w:t>kurias suke</w:t>
      </w:r>
      <w:r w:rsidR="00F83285">
        <w:rPr>
          <w:rFonts w:ascii="Times New Roman" w:hAnsi="Times New Roman" w:cs="Times New Roman"/>
          <w:sz w:val="24"/>
          <w:szCs w:val="24"/>
        </w:rPr>
        <w:t>l</w:t>
      </w:r>
      <w:r w:rsidR="00480FDD">
        <w:rPr>
          <w:rFonts w:ascii="Times New Roman" w:hAnsi="Times New Roman" w:cs="Times New Roman"/>
          <w:sz w:val="24"/>
          <w:szCs w:val="24"/>
        </w:rPr>
        <w:t xml:space="preserve">s </w:t>
      </w:r>
      <w:r w:rsidR="00F83285">
        <w:rPr>
          <w:rFonts w:ascii="Times New Roman" w:hAnsi="Times New Roman" w:cs="Times New Roman"/>
          <w:sz w:val="24"/>
          <w:szCs w:val="24"/>
        </w:rPr>
        <w:t xml:space="preserve">tai, jog </w:t>
      </w:r>
      <w:r w:rsidRPr="0054693F">
        <w:rPr>
          <w:rFonts w:ascii="Times New Roman" w:hAnsi="Times New Roman" w:cs="Times New Roman"/>
          <w:sz w:val="24"/>
          <w:szCs w:val="24"/>
        </w:rPr>
        <w:t>dirbančiųjų ir pensininkų santykis natūraliai keisis pastarųjų nenaudai.</w:t>
      </w:r>
    </w:p>
    <w:sectPr w:rsidR="003518EE" w:rsidRPr="0054693F">
      <w:headerReference w:type="default" r:id="rId10"/>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93FA" w14:textId="77777777" w:rsidR="00544911" w:rsidRDefault="00544911" w:rsidP="0054693F">
      <w:pPr>
        <w:spacing w:after="0" w:line="240" w:lineRule="auto"/>
      </w:pPr>
      <w:r>
        <w:separator/>
      </w:r>
    </w:p>
  </w:endnote>
  <w:endnote w:type="continuationSeparator" w:id="0">
    <w:p w14:paraId="26104803" w14:textId="77777777" w:rsidR="00544911" w:rsidRDefault="00544911" w:rsidP="0054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41375" w14:textId="77777777" w:rsidR="00544911" w:rsidRDefault="00544911" w:rsidP="0054693F">
      <w:pPr>
        <w:spacing w:after="0" w:line="240" w:lineRule="auto"/>
      </w:pPr>
      <w:r>
        <w:separator/>
      </w:r>
    </w:p>
  </w:footnote>
  <w:footnote w:type="continuationSeparator" w:id="0">
    <w:p w14:paraId="69ACC1C8" w14:textId="77777777" w:rsidR="00544911" w:rsidRDefault="00544911" w:rsidP="00546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7806" w14:textId="79270CCB" w:rsidR="0054693F" w:rsidRDefault="0054693F" w:rsidP="0054693F">
    <w:pPr>
      <w:pStyle w:val="Header"/>
      <w:jc w:val="right"/>
    </w:pPr>
    <w:r>
      <w:rPr>
        <w:noProof/>
      </w:rPr>
      <w:drawing>
        <wp:inline distT="0" distB="0" distL="0" distR="0" wp14:anchorId="6A22BE81" wp14:editId="51F35752">
          <wp:extent cx="2396490" cy="385445"/>
          <wp:effectExtent l="0" t="0" r="381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stretch>
                    <a:fillRect/>
                  </a:stretch>
                </pic:blipFill>
                <pic:spPr>
                  <a:xfrm>
                    <a:off x="0" y="0"/>
                    <a:ext cx="2396490" cy="3854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AA"/>
    <w:rsid w:val="00034E51"/>
    <w:rsid w:val="000B30C4"/>
    <w:rsid w:val="00162DBD"/>
    <w:rsid w:val="001B565A"/>
    <w:rsid w:val="00322C1F"/>
    <w:rsid w:val="003518EE"/>
    <w:rsid w:val="003664F3"/>
    <w:rsid w:val="003C5DAB"/>
    <w:rsid w:val="00480FDD"/>
    <w:rsid w:val="004E5060"/>
    <w:rsid w:val="00544911"/>
    <w:rsid w:val="0054693F"/>
    <w:rsid w:val="006142BC"/>
    <w:rsid w:val="006254D9"/>
    <w:rsid w:val="00647B82"/>
    <w:rsid w:val="00820CF3"/>
    <w:rsid w:val="009A5FAB"/>
    <w:rsid w:val="009E3A04"/>
    <w:rsid w:val="009F2AC2"/>
    <w:rsid w:val="00A16814"/>
    <w:rsid w:val="00AA5985"/>
    <w:rsid w:val="00B61071"/>
    <w:rsid w:val="00C959A0"/>
    <w:rsid w:val="00D007F6"/>
    <w:rsid w:val="00D55A35"/>
    <w:rsid w:val="00E31C19"/>
    <w:rsid w:val="00E5753D"/>
    <w:rsid w:val="00E70C9C"/>
    <w:rsid w:val="00E82472"/>
    <w:rsid w:val="00E97EFD"/>
    <w:rsid w:val="00EF5CAA"/>
    <w:rsid w:val="00F026C4"/>
    <w:rsid w:val="00F83285"/>
    <w:rsid w:val="00FF19DF"/>
    <w:rsid w:val="04370BB8"/>
    <w:rsid w:val="0A196FFA"/>
    <w:rsid w:val="143BC80F"/>
    <w:rsid w:val="2F0868C5"/>
    <w:rsid w:val="38821BB3"/>
    <w:rsid w:val="3E767F21"/>
    <w:rsid w:val="480BF3BF"/>
    <w:rsid w:val="7455BB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D278"/>
  <w15:chartTrackingRefBased/>
  <w15:docId w15:val="{1DF00CA0-2FD7-41AC-AC38-39FF2585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47B82"/>
    <w:pPr>
      <w:spacing w:after="0" w:line="240" w:lineRule="auto"/>
    </w:pPr>
  </w:style>
  <w:style w:type="paragraph" w:styleId="Header">
    <w:name w:val="header"/>
    <w:basedOn w:val="Normal"/>
    <w:link w:val="HeaderChar"/>
    <w:uiPriority w:val="99"/>
    <w:unhideWhenUsed/>
    <w:rsid w:val="0054693F"/>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693F"/>
  </w:style>
  <w:style w:type="paragraph" w:styleId="Footer">
    <w:name w:val="footer"/>
    <w:basedOn w:val="Normal"/>
    <w:link w:val="FooterChar"/>
    <w:uiPriority w:val="99"/>
    <w:unhideWhenUsed/>
    <w:rsid w:val="0054693F"/>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6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Props1.xml><?xml version="1.0" encoding="utf-8"?>
<ds:datastoreItem xmlns:ds="http://schemas.openxmlformats.org/officeDocument/2006/customXml" ds:itemID="{D5A38FE6-5298-4285-AC49-B1A11ED4E77A}">
  <ds:schemaRefs>
    <ds:schemaRef ds:uri="http://schemas.openxmlformats.org/officeDocument/2006/bibliography"/>
  </ds:schemaRefs>
</ds:datastoreItem>
</file>

<file path=customXml/itemProps2.xml><?xml version="1.0" encoding="utf-8"?>
<ds:datastoreItem xmlns:ds="http://schemas.openxmlformats.org/officeDocument/2006/customXml" ds:itemID="{2973910B-06B6-46DF-BFEC-F4C512A23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D23E9-4867-4A24-AE06-8FBB1557E05A}">
  <ds:schemaRefs>
    <ds:schemaRef ds:uri="http://schemas.microsoft.com/sharepoint/v3/contenttype/forms"/>
  </ds:schemaRefs>
</ds:datastoreItem>
</file>

<file path=customXml/itemProps4.xml><?xml version="1.0" encoding="utf-8"?>
<ds:datastoreItem xmlns:ds="http://schemas.openxmlformats.org/officeDocument/2006/customXml" ds:itemID="{AC07D1AC-9EC4-4CB2-8EEF-30C4ABA00466}">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3023</Words>
  <Characters>1724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Edgaras Batušan</cp:lastModifiedBy>
  <cp:revision>3</cp:revision>
  <dcterms:created xsi:type="dcterms:W3CDTF">2023-11-10T14:11:00Z</dcterms:created>
  <dcterms:modified xsi:type="dcterms:W3CDTF">2023-11-10T15:07:00Z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