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9849" w14:textId="534579D5" w:rsidR="00947F5A" w:rsidRPr="00085763" w:rsidRDefault="00C92839" w:rsidP="00805D8A">
      <w:pPr>
        <w:ind w:firstLine="0"/>
        <w:jc w:val="both"/>
        <w:rPr>
          <w:rFonts w:ascii="DM Sans" w:hAnsi="DM Sans" w:cstheme="minorHAnsi"/>
          <w:sz w:val="20"/>
        </w:rPr>
      </w:pPr>
      <w:r w:rsidRPr="00085763">
        <w:rPr>
          <w:rFonts w:ascii="DM Sans" w:hAnsi="DM Sans"/>
          <w:noProof/>
          <w:sz w:val="20"/>
          <w:lang w:eastAsia="zh-TW"/>
        </w:rPr>
        <w:drawing>
          <wp:anchor distT="0" distB="0" distL="114300" distR="114300" simplePos="0" relativeHeight="251659264" behindDoc="1" locked="0" layoutInCell="1" allowOverlap="1" wp14:anchorId="2B5FC48F" wp14:editId="1404762C">
            <wp:simplePos x="0" y="0"/>
            <wp:positionH relativeFrom="column">
              <wp:posOffset>0</wp:posOffset>
            </wp:positionH>
            <wp:positionV relativeFrom="paragraph">
              <wp:posOffset>-635</wp:posOffset>
            </wp:positionV>
            <wp:extent cx="6238993" cy="903767"/>
            <wp:effectExtent l="0" t="0" r="0" b="0"/>
            <wp:wrapNone/>
            <wp:docPr id="93902276" name="Picture 9390227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8641" cy="908062"/>
                    </a:xfrm>
                    <a:prstGeom prst="rect">
                      <a:avLst/>
                    </a:prstGeom>
                  </pic:spPr>
                </pic:pic>
              </a:graphicData>
            </a:graphic>
            <wp14:sizeRelH relativeFrom="page">
              <wp14:pctWidth>0</wp14:pctWidth>
            </wp14:sizeRelH>
            <wp14:sizeRelV relativeFrom="page">
              <wp14:pctHeight>0</wp14:pctHeight>
            </wp14:sizeRelV>
          </wp:anchor>
        </w:drawing>
      </w:r>
    </w:p>
    <w:p w14:paraId="7EF1EC47" w14:textId="77777777" w:rsidR="00947F5A" w:rsidRPr="00085763" w:rsidRDefault="00947F5A" w:rsidP="00947F5A">
      <w:pPr>
        <w:ind w:left="-284" w:right="-144"/>
        <w:jc w:val="both"/>
        <w:rPr>
          <w:rFonts w:ascii="DM Sans" w:hAnsi="DM Sans"/>
          <w:b/>
          <w:bCs/>
          <w:sz w:val="20"/>
          <w:lang w:bidi="he-IL"/>
        </w:rPr>
      </w:pPr>
    </w:p>
    <w:p w14:paraId="5123A035" w14:textId="77777777" w:rsidR="00947F5A" w:rsidRPr="00085763" w:rsidRDefault="00947F5A" w:rsidP="00947F5A">
      <w:pPr>
        <w:ind w:left="-284" w:right="-144"/>
        <w:jc w:val="both"/>
        <w:rPr>
          <w:rFonts w:ascii="DM Sans" w:hAnsi="DM Sans"/>
          <w:b/>
          <w:bCs/>
          <w:sz w:val="20"/>
          <w:lang w:bidi="he-IL"/>
        </w:rPr>
      </w:pPr>
    </w:p>
    <w:p w14:paraId="22EC8BF0" w14:textId="77777777" w:rsidR="00C92839" w:rsidRPr="00085763" w:rsidRDefault="00C92839" w:rsidP="00947F5A">
      <w:pPr>
        <w:ind w:left="-284" w:right="-144"/>
        <w:jc w:val="both"/>
        <w:rPr>
          <w:rFonts w:ascii="DM Sans" w:hAnsi="DM Sans"/>
          <w:b/>
          <w:bCs/>
          <w:sz w:val="20"/>
          <w:lang w:bidi="he-IL"/>
        </w:rPr>
      </w:pPr>
    </w:p>
    <w:p w14:paraId="7DB4F362" w14:textId="77777777" w:rsidR="00C92839" w:rsidRPr="00085763" w:rsidRDefault="00C92839" w:rsidP="00947F5A">
      <w:pPr>
        <w:ind w:left="-284" w:right="-144"/>
        <w:jc w:val="both"/>
        <w:rPr>
          <w:rFonts w:ascii="DM Sans" w:hAnsi="DM Sans"/>
          <w:b/>
          <w:bCs/>
          <w:sz w:val="20"/>
          <w:lang w:bidi="he-IL"/>
        </w:rPr>
      </w:pPr>
    </w:p>
    <w:p w14:paraId="2951BBB4" w14:textId="77777777" w:rsidR="00C92839" w:rsidRPr="00085763" w:rsidRDefault="00C92839" w:rsidP="00947F5A">
      <w:pPr>
        <w:ind w:left="-284" w:right="-144"/>
        <w:jc w:val="both"/>
        <w:rPr>
          <w:rFonts w:ascii="DM Sans" w:hAnsi="DM Sans"/>
          <w:b/>
          <w:bCs/>
          <w:sz w:val="20"/>
          <w:lang w:bidi="he-IL"/>
        </w:rPr>
      </w:pPr>
    </w:p>
    <w:p w14:paraId="2C26251F" w14:textId="77777777" w:rsidR="00C92839" w:rsidRPr="00085763" w:rsidRDefault="00C92839" w:rsidP="00947F5A">
      <w:pPr>
        <w:ind w:left="-284" w:right="-144"/>
        <w:jc w:val="both"/>
        <w:rPr>
          <w:rFonts w:ascii="DM Sans" w:hAnsi="DM Sans"/>
          <w:b/>
          <w:bCs/>
          <w:sz w:val="20"/>
          <w:lang w:bidi="he-IL"/>
        </w:rPr>
      </w:pPr>
    </w:p>
    <w:p w14:paraId="61D5D9AF" w14:textId="77777777" w:rsidR="00C92839" w:rsidRPr="00085763" w:rsidRDefault="00C92839" w:rsidP="00C92839">
      <w:pPr>
        <w:ind w:right="-144" w:firstLine="0"/>
        <w:jc w:val="both"/>
        <w:rPr>
          <w:rFonts w:ascii="DM Sans" w:hAnsi="DM Sans"/>
          <w:b/>
          <w:bCs/>
          <w:sz w:val="20"/>
          <w:lang w:bidi="he-IL"/>
        </w:rPr>
      </w:pPr>
    </w:p>
    <w:p w14:paraId="04D91563" w14:textId="3F5878F8" w:rsidR="00947F5A" w:rsidRPr="00085763" w:rsidRDefault="00947F5A" w:rsidP="00C92839">
      <w:pPr>
        <w:ind w:right="-144" w:firstLine="0"/>
        <w:jc w:val="both"/>
        <w:rPr>
          <w:rFonts w:ascii="DM Sans" w:hAnsi="DM Sans"/>
          <w:sz w:val="20"/>
          <w:lang w:bidi="he-IL"/>
        </w:rPr>
      </w:pPr>
      <w:r w:rsidRPr="00085763">
        <w:rPr>
          <w:rFonts w:ascii="DM Sans" w:hAnsi="DM Sans"/>
          <w:b/>
          <w:bCs/>
          <w:sz w:val="20"/>
          <w:lang w:bidi="he-IL"/>
        </w:rPr>
        <w:t xml:space="preserve">PRANEŠIMAS ŽINIASKLAIDAI: </w:t>
      </w:r>
      <w:r w:rsidRPr="00085763">
        <w:rPr>
          <w:rFonts w:ascii="DM Sans" w:hAnsi="DM Sans"/>
          <w:sz w:val="20"/>
          <w:lang w:bidi="he-IL"/>
        </w:rPr>
        <w:t xml:space="preserve">2023 </w:t>
      </w:r>
      <w:r w:rsidR="00184251" w:rsidRPr="00085763">
        <w:rPr>
          <w:rFonts w:ascii="DM Sans" w:hAnsi="DM Sans"/>
          <w:sz w:val="20"/>
          <w:lang w:bidi="he-IL"/>
        </w:rPr>
        <w:t>1</w:t>
      </w:r>
      <w:r w:rsidR="00381403">
        <w:rPr>
          <w:rFonts w:ascii="DM Sans" w:hAnsi="DM Sans"/>
          <w:sz w:val="20"/>
          <w:lang w:bidi="he-IL"/>
        </w:rPr>
        <w:t>1</w:t>
      </w:r>
      <w:r w:rsidR="00184251" w:rsidRPr="00085763">
        <w:rPr>
          <w:rFonts w:ascii="DM Sans" w:hAnsi="DM Sans"/>
          <w:sz w:val="20"/>
          <w:lang w:bidi="he-IL"/>
        </w:rPr>
        <w:t xml:space="preserve"> </w:t>
      </w:r>
      <w:r w:rsidR="00381403">
        <w:rPr>
          <w:rFonts w:ascii="DM Sans" w:hAnsi="DM Sans"/>
          <w:sz w:val="20"/>
          <w:lang w:bidi="he-IL"/>
        </w:rPr>
        <w:t>13</w:t>
      </w:r>
    </w:p>
    <w:p w14:paraId="42958D56" w14:textId="77777777" w:rsidR="00085763" w:rsidRDefault="00085763" w:rsidP="00085763">
      <w:pPr>
        <w:ind w:firstLine="0"/>
        <w:jc w:val="both"/>
        <w:rPr>
          <w:rFonts w:ascii="DM Sans" w:hAnsi="DM Sans"/>
          <w:b/>
          <w:bCs/>
          <w:sz w:val="20"/>
        </w:rPr>
      </w:pPr>
    </w:p>
    <w:p w14:paraId="19A225EC" w14:textId="77777777" w:rsidR="00144EEF" w:rsidRPr="007F626A" w:rsidRDefault="00144EEF" w:rsidP="00144EEF">
      <w:pPr>
        <w:ind w:firstLine="0"/>
        <w:rPr>
          <w:rFonts w:ascii="DM Sans" w:hAnsi="DM Sans"/>
          <w:b/>
          <w:bCs/>
          <w:sz w:val="28"/>
          <w:szCs w:val="28"/>
        </w:rPr>
      </w:pPr>
    </w:p>
    <w:p w14:paraId="55D2FE62" w14:textId="77777777" w:rsidR="00381403" w:rsidRPr="00381403" w:rsidRDefault="00381403" w:rsidP="00381403">
      <w:pPr>
        <w:jc w:val="both"/>
        <w:rPr>
          <w:rFonts w:ascii="DM Sans" w:hAnsi="DM Sans"/>
          <w:b/>
          <w:bCs/>
          <w:sz w:val="28"/>
          <w:szCs w:val="28"/>
        </w:rPr>
      </w:pPr>
      <w:r w:rsidRPr="00381403">
        <w:rPr>
          <w:rFonts w:ascii="DM Sans" w:hAnsi="DM Sans"/>
          <w:b/>
          <w:bCs/>
          <w:sz w:val="28"/>
          <w:szCs w:val="28"/>
        </w:rPr>
        <w:t>Naujos galimybės savivaldybėms – ne tik įvertinti pajamų skirtumus, bet ir imtis konkrečių priemonių didinant biudžetus</w:t>
      </w:r>
    </w:p>
    <w:p w14:paraId="3C823B43" w14:textId="77777777" w:rsidR="00144EEF" w:rsidRPr="00381403" w:rsidRDefault="00144EEF" w:rsidP="00144EEF">
      <w:pPr>
        <w:ind w:firstLine="0"/>
        <w:jc w:val="both"/>
        <w:rPr>
          <w:b/>
          <w:bCs/>
          <w:sz w:val="20"/>
        </w:rPr>
      </w:pPr>
    </w:p>
    <w:p w14:paraId="2D4DE296" w14:textId="77777777" w:rsidR="00381403" w:rsidRPr="00381403" w:rsidRDefault="00381403" w:rsidP="00381403">
      <w:pPr>
        <w:jc w:val="both"/>
        <w:rPr>
          <w:rFonts w:ascii="DM Sans" w:hAnsi="DM Sans"/>
          <w:b/>
          <w:bCs/>
          <w:sz w:val="20"/>
        </w:rPr>
      </w:pPr>
      <w:r w:rsidRPr="00381403">
        <w:rPr>
          <w:rFonts w:ascii="DM Sans" w:hAnsi="DM Sans"/>
          <w:b/>
          <w:bCs/>
          <w:sz w:val="20"/>
        </w:rPr>
        <w:t>Lietuvos savivaldos sistema neatsiejama ne tik nuo investicijų ir išlaidų, bet ir nuo pajamų – kad šalies savivaldybės efektyviai funkcionuotų, joms reikalingos savarankiškos pajamos. Tačiau finansinė situacija savivaldybėse nepriklauso vien nuo jų dydžio ar gyventojų skaičiaus – taikant mažesnius žemės ar NT mokesčių tarifus arba didesnes lengvatas, gaunama ir mažiau savarankiškų pajamų. Kokia savivaldybių savarankiškų pajamų situacija yra iš tikrųjų, padeda įvertinti Centrinės projektų valdymo agentūros (CPVA) sukurti analitiniai įrankiai.</w:t>
      </w:r>
    </w:p>
    <w:p w14:paraId="1FF4B82A" w14:textId="77777777" w:rsidR="00381403" w:rsidRPr="00381403" w:rsidRDefault="00381403" w:rsidP="00381403">
      <w:pPr>
        <w:jc w:val="both"/>
        <w:rPr>
          <w:rFonts w:ascii="DM Sans" w:hAnsi="DM Sans"/>
          <w:b/>
          <w:bCs/>
          <w:sz w:val="20"/>
        </w:rPr>
      </w:pPr>
    </w:p>
    <w:p w14:paraId="1FFA5EF9" w14:textId="77777777" w:rsidR="00381403" w:rsidRPr="00381403" w:rsidRDefault="00381403" w:rsidP="00381403">
      <w:pPr>
        <w:jc w:val="both"/>
        <w:rPr>
          <w:rFonts w:ascii="DM Sans" w:hAnsi="DM Sans"/>
          <w:sz w:val="20"/>
        </w:rPr>
      </w:pPr>
      <w:r w:rsidRPr="00381403">
        <w:rPr>
          <w:rFonts w:ascii="DM Sans" w:hAnsi="DM Sans"/>
          <w:sz w:val="20"/>
        </w:rPr>
        <w:t>„Visos savivaldybių pajamos susideda iš gyventojų pajamų mokesčio, dotacijų ir savarankiškų pajamų, tarp kurių – ir pajamos iš turto mokesčių. Nors pajamos iš turto mokesčių sudaro tik dalį visų savivaldybių pajamų, jos yra svarbus savarankiškų pajamų šaltinis – ypač žemės ir NT mokesčiai. Vis dėlto ne visoms savivaldybėms pavyksta gauti pakankamai mokestinių pajamų, dėl ko susidaro pajamų ir mokesčių atotrūkiai, lyginant su klasterio ar šalies vidurkiu“, – komentuoja CPVA ekspertas Viktoras Sirvydis.</w:t>
      </w:r>
    </w:p>
    <w:p w14:paraId="523208C1" w14:textId="77777777" w:rsidR="00381403" w:rsidRPr="00381403" w:rsidRDefault="00381403" w:rsidP="00381403">
      <w:pPr>
        <w:jc w:val="both"/>
        <w:rPr>
          <w:rFonts w:ascii="DM Sans" w:hAnsi="DM Sans"/>
          <w:sz w:val="20"/>
        </w:rPr>
      </w:pPr>
    </w:p>
    <w:p w14:paraId="631A3F10" w14:textId="77777777" w:rsidR="00381403" w:rsidRPr="00381403" w:rsidRDefault="00381403" w:rsidP="00381403">
      <w:pPr>
        <w:jc w:val="both"/>
        <w:rPr>
          <w:rFonts w:ascii="DM Sans" w:hAnsi="DM Sans"/>
          <w:sz w:val="20"/>
        </w:rPr>
      </w:pPr>
      <w:r w:rsidRPr="00381403">
        <w:rPr>
          <w:rFonts w:ascii="DM Sans" w:hAnsi="DM Sans"/>
          <w:sz w:val="20"/>
        </w:rPr>
        <w:t xml:space="preserve">Pasak jo, kad situacija būtų kuo aiškesnė ne tik savivaldybių atstovams, bet ir jų gyventojams, bendradarbiaujant su Finansų ministerija, </w:t>
      </w:r>
      <w:r w:rsidRPr="00381403">
        <w:rPr>
          <w:rStyle w:val="normaltextrun"/>
          <w:rFonts w:ascii="DM Sans" w:hAnsi="DM Sans"/>
          <w:sz w:val="20"/>
        </w:rPr>
        <w:t xml:space="preserve">Lietuvos savivaldybių asociacija ir kitomis įstaigomis, </w:t>
      </w:r>
      <w:r w:rsidRPr="00381403">
        <w:rPr>
          <w:rFonts w:ascii="DM Sans" w:hAnsi="DM Sans"/>
          <w:sz w:val="20"/>
        </w:rPr>
        <w:t>buvo sukurtas Pajamų atotrūkio savivaldybėse analitinis modulis. Šis įrankis leidžia stebėti, kaip skirtingais metais kito galimybė savivaldybėms pasididinti pajamas iš žemės ir NT mokesčių  ir kiek jose naudojami tarifai, lengvatos bei turto mokestinė vertė skiriasi nuo šalyje arba savivaldybių klasteriuose taikytų tarifų, lengvatų ar mokestinės vertės vidurkių.</w:t>
      </w:r>
    </w:p>
    <w:p w14:paraId="20615D92" w14:textId="77777777" w:rsidR="00381403" w:rsidRPr="00381403" w:rsidRDefault="00381403" w:rsidP="00381403">
      <w:pPr>
        <w:jc w:val="both"/>
        <w:rPr>
          <w:rFonts w:ascii="DM Sans" w:hAnsi="DM Sans"/>
          <w:sz w:val="20"/>
        </w:rPr>
      </w:pPr>
    </w:p>
    <w:p w14:paraId="00F22308" w14:textId="77777777" w:rsidR="00381403" w:rsidRPr="00381403" w:rsidRDefault="00381403" w:rsidP="00381403">
      <w:pPr>
        <w:jc w:val="both"/>
        <w:rPr>
          <w:rFonts w:ascii="DM Sans" w:hAnsi="DM Sans"/>
          <w:sz w:val="20"/>
        </w:rPr>
      </w:pPr>
      <w:r w:rsidRPr="00381403">
        <w:rPr>
          <w:rFonts w:ascii="DM Sans" w:hAnsi="DM Sans"/>
          <w:sz w:val="20"/>
        </w:rPr>
        <w:t>Remiantis 2021 m. duomenimis, didžiausią pajamų atotrūkį dėl tarifų ir lengvatų skirtumo nuo klasterio vidurkio tarp didžiųjų miestų turi Vilnius (5,43 mln. eurų), tarp kaimiškųjų savivaldybių – Šiaulių rajonas (1,39 mln. eurų), o tarp kurortinių – Neringos savivaldybė (230 tūkst. eurų). Kitų savivaldybių, nepatenkančių į minėtas 3 kategorijas, klasteryje išsiskiria Vilniaus rajono savivaldybė su 4,65 mln. eurų pajamų atotrūkiu.</w:t>
      </w:r>
    </w:p>
    <w:p w14:paraId="4B615000" w14:textId="77777777" w:rsidR="00381403" w:rsidRPr="00381403" w:rsidRDefault="00381403" w:rsidP="00381403">
      <w:pPr>
        <w:jc w:val="both"/>
        <w:rPr>
          <w:rFonts w:ascii="DM Sans" w:hAnsi="DM Sans"/>
          <w:sz w:val="20"/>
        </w:rPr>
      </w:pPr>
    </w:p>
    <w:p w14:paraId="643691B1" w14:textId="6F46FDC4" w:rsidR="00381403" w:rsidRPr="00381403" w:rsidRDefault="00381403" w:rsidP="00381403">
      <w:pPr>
        <w:jc w:val="both"/>
        <w:rPr>
          <w:rFonts w:ascii="DM Sans" w:hAnsi="DM Sans"/>
          <w:sz w:val="20"/>
        </w:rPr>
      </w:pPr>
      <w:r w:rsidRPr="00381403">
        <w:rPr>
          <w:rFonts w:ascii="DM Sans" w:hAnsi="DM Sans"/>
          <w:sz w:val="20"/>
        </w:rPr>
        <w:t>„Šie atotrūkiai pagal klasterius atsiranda tada, kai savivaldybės taiko mažesnius tarifus arba didesnes lengvatas, nei klasterio vidurkis. 2021 metais Lietuvoje fiksuotas suminis atotrūkis nuo klasterių vidurkių dėl tarifų ir lengvatų siekė 26,38 mln. eurų, iš kurių didžioji dalis – 19,85 mln. eurų – buvo iš žemės mokesčio, o likusi dalis iš turto mokesčio“, – sako V. Sirvydis</w:t>
      </w:r>
      <w:r w:rsidRPr="00381403">
        <w:rPr>
          <w:rFonts w:ascii="DM Sans" w:hAnsi="DM Sans"/>
          <w:sz w:val="20"/>
        </w:rPr>
        <w:t>.</w:t>
      </w:r>
    </w:p>
    <w:p w14:paraId="4EB8E899" w14:textId="77777777" w:rsidR="00381403" w:rsidRPr="00381403" w:rsidRDefault="00381403" w:rsidP="00381403">
      <w:pPr>
        <w:jc w:val="both"/>
        <w:rPr>
          <w:rFonts w:ascii="DM Sans" w:hAnsi="DM Sans"/>
          <w:sz w:val="20"/>
        </w:rPr>
      </w:pPr>
    </w:p>
    <w:p w14:paraId="1C801E74" w14:textId="77777777" w:rsidR="00381403" w:rsidRPr="00381403" w:rsidRDefault="00381403" w:rsidP="00381403">
      <w:pPr>
        <w:jc w:val="both"/>
        <w:rPr>
          <w:rFonts w:ascii="DM Sans" w:hAnsi="DM Sans"/>
          <w:sz w:val="20"/>
        </w:rPr>
      </w:pPr>
      <w:r w:rsidRPr="00381403">
        <w:rPr>
          <w:rFonts w:ascii="DM Sans" w:hAnsi="DM Sans"/>
          <w:sz w:val="20"/>
        </w:rPr>
        <w:t>Geriausia situacija tarp didžiųjų miestų fiksuota Panevėžyje, turinčiame beveik nulinį pajamų atotrūkį dėl tarifų ir lengvatų skirtumo nuo klasterio vidurkio– iki 7,59 tūkst. eurų. Tuo tarpu kaimiškųjų savivaldybių klasteryje yra net 6 savivaldybės, kurios turi nulinius arba labai mažus (iki 3 tūkst. eurų) atotrūkius: Pasvalio, Anykščių, Joniškio, Biržų, Kupiškio ir Pakruojo rajonai. Kitų savivaldybių klasteryje nulinį atotrūkį turi Kaišiadorių ir Šalčininkų rajonai – atitinkamai 0 eurų ir 779 eurų. Kurortinių savivaldybių klasteryje mažiausią atotrūkį turi Birštono savivaldybė – 15 tūkst. eurų.</w:t>
      </w:r>
    </w:p>
    <w:p w14:paraId="32CE8061" w14:textId="77777777" w:rsidR="00381403" w:rsidRPr="00381403" w:rsidRDefault="00381403" w:rsidP="00381403">
      <w:pPr>
        <w:jc w:val="both"/>
        <w:rPr>
          <w:rFonts w:ascii="DM Sans" w:hAnsi="DM Sans"/>
          <w:sz w:val="20"/>
        </w:rPr>
      </w:pPr>
    </w:p>
    <w:p w14:paraId="7A1CFD56" w14:textId="77777777" w:rsidR="00381403" w:rsidRPr="00381403" w:rsidRDefault="00381403" w:rsidP="00381403">
      <w:pPr>
        <w:jc w:val="both"/>
        <w:rPr>
          <w:rFonts w:ascii="DM Sans" w:hAnsi="DM Sans"/>
          <w:b/>
          <w:bCs/>
          <w:sz w:val="20"/>
        </w:rPr>
      </w:pPr>
      <w:r w:rsidRPr="00381403">
        <w:rPr>
          <w:rFonts w:ascii="DM Sans" w:hAnsi="DM Sans"/>
          <w:b/>
          <w:bCs/>
          <w:sz w:val="20"/>
        </w:rPr>
        <w:t>Leis įvertinti ne tik skirtumus, bet ir galimybes</w:t>
      </w:r>
    </w:p>
    <w:p w14:paraId="5C013753" w14:textId="77777777" w:rsidR="00381403" w:rsidRPr="00381403" w:rsidRDefault="00381403" w:rsidP="00381403">
      <w:pPr>
        <w:jc w:val="both"/>
        <w:rPr>
          <w:rFonts w:ascii="DM Sans" w:hAnsi="DM Sans"/>
          <w:b/>
          <w:bCs/>
          <w:sz w:val="20"/>
        </w:rPr>
      </w:pPr>
    </w:p>
    <w:p w14:paraId="452FCB19" w14:textId="77777777" w:rsidR="00381403" w:rsidRPr="00381403" w:rsidRDefault="00381403" w:rsidP="00381403">
      <w:pPr>
        <w:jc w:val="both"/>
        <w:rPr>
          <w:rFonts w:ascii="DM Sans" w:hAnsi="DM Sans"/>
          <w:sz w:val="20"/>
        </w:rPr>
      </w:pPr>
      <w:r w:rsidRPr="00381403">
        <w:rPr>
          <w:rFonts w:ascii="DM Sans" w:hAnsi="DM Sans"/>
          <w:sz w:val="20"/>
        </w:rPr>
        <w:t xml:space="preserve">Pasak </w:t>
      </w:r>
      <w:r w:rsidRPr="00381403">
        <w:rPr>
          <w:rFonts w:ascii="DM Sans" w:hAnsi="DM Sans"/>
          <w:color w:val="050505"/>
          <w:sz w:val="20"/>
          <w:shd w:val="clear" w:color="auto" w:fill="FFFFFF"/>
        </w:rPr>
        <w:t>Vilniaus universiteto Ekonomikos ir verslo administravimo fakulteto docento, dr. Algirdo Bartkaus, sav</w:t>
      </w:r>
      <w:r w:rsidRPr="00381403">
        <w:rPr>
          <w:rFonts w:ascii="DM Sans" w:hAnsi="DM Sans"/>
          <w:sz w:val="20"/>
        </w:rPr>
        <w:t>ivaldybės yra labai nevienodose pozicijose, vertinant jų galimybes apsirūpinti pajamomis.</w:t>
      </w:r>
    </w:p>
    <w:p w14:paraId="643702DC" w14:textId="77777777" w:rsidR="00381403" w:rsidRPr="00381403" w:rsidRDefault="00381403" w:rsidP="00381403">
      <w:pPr>
        <w:jc w:val="both"/>
        <w:rPr>
          <w:rFonts w:ascii="DM Sans" w:hAnsi="DM Sans"/>
          <w:sz w:val="20"/>
        </w:rPr>
      </w:pPr>
    </w:p>
    <w:p w14:paraId="558F457D" w14:textId="77777777" w:rsidR="00381403" w:rsidRPr="00381403" w:rsidRDefault="00381403" w:rsidP="00381403">
      <w:pPr>
        <w:jc w:val="both"/>
        <w:rPr>
          <w:rFonts w:ascii="DM Sans" w:hAnsi="DM Sans"/>
          <w:sz w:val="20"/>
        </w:rPr>
      </w:pPr>
      <w:r w:rsidRPr="00381403">
        <w:rPr>
          <w:rFonts w:ascii="DM Sans" w:hAnsi="DM Sans"/>
          <w:sz w:val="20"/>
        </w:rPr>
        <w:t>„Išlaidos komunalinėms reikmėms, aplinkai, transportui, sporto, kultūros reikmėms atskirose savivaldybėse yra skirtingos, tačiau galimybės apsirūpinti pajamomis yra dar skirtingesnės. Didžiausias galimybes užkamšyti pajamų spragas turi tos savivaldybės, kuriose ekonominė veikla yra intensyviausia, sukuriama didžiausia pridedamoji vertė. Tokiose savivaldybėse žemės ar NT vertės yra pačios didžiausios. Tuo tarpu tos savivaldybės, kuriose sukuriamos pridedamosios vertės, tenkančios vienam gyventojui, rodikliai yra mažesni, turi dažniausiai ir menkesnes galimybes apsirūpinti papildomomis pajamomis“, – sako jis.</w:t>
      </w:r>
    </w:p>
    <w:p w14:paraId="14B2C4A8" w14:textId="77777777" w:rsidR="00381403" w:rsidRPr="00381403" w:rsidRDefault="00381403" w:rsidP="00381403">
      <w:pPr>
        <w:jc w:val="both"/>
        <w:rPr>
          <w:rFonts w:ascii="DM Sans" w:hAnsi="DM Sans"/>
          <w:sz w:val="20"/>
        </w:rPr>
      </w:pPr>
    </w:p>
    <w:p w14:paraId="7469AA38" w14:textId="77777777" w:rsidR="00381403" w:rsidRPr="00381403" w:rsidRDefault="00381403" w:rsidP="00381403">
      <w:pPr>
        <w:jc w:val="both"/>
        <w:rPr>
          <w:rFonts w:ascii="DM Sans" w:hAnsi="DM Sans"/>
          <w:sz w:val="20"/>
        </w:rPr>
      </w:pPr>
      <w:r w:rsidRPr="00381403">
        <w:rPr>
          <w:rFonts w:ascii="DM Sans" w:hAnsi="DM Sans"/>
          <w:sz w:val="20"/>
        </w:rPr>
        <w:t>Pašnekovo teigimu, skirtumai tarp išlaidų, kurias savivaldybės patiria finansuojant įvairias gyventojų poreikius tenkinančias reikmes, yra daug mažesni nei skirtumai tarp pajamų, kurias jos gauna iš su verte siejamų mokesčių. Dėl šios priežasties, analitiniai įrankiai padės ne tik geriau suprasti esamą situaciją, bet ir imtis reikiamų priemonių.</w:t>
      </w:r>
    </w:p>
    <w:p w14:paraId="10579833" w14:textId="77777777" w:rsidR="00381403" w:rsidRPr="00381403" w:rsidRDefault="00381403" w:rsidP="00381403">
      <w:pPr>
        <w:jc w:val="both"/>
        <w:rPr>
          <w:rFonts w:ascii="DM Sans" w:hAnsi="DM Sans"/>
          <w:sz w:val="20"/>
        </w:rPr>
      </w:pPr>
    </w:p>
    <w:p w14:paraId="14B41012" w14:textId="77777777" w:rsidR="00381403" w:rsidRPr="00381403" w:rsidRDefault="00381403" w:rsidP="00381403">
      <w:pPr>
        <w:jc w:val="both"/>
        <w:rPr>
          <w:rFonts w:ascii="DM Sans" w:hAnsi="DM Sans"/>
          <w:sz w:val="20"/>
        </w:rPr>
      </w:pPr>
      <w:r w:rsidRPr="00381403">
        <w:rPr>
          <w:rFonts w:ascii="DM Sans" w:hAnsi="DM Sans"/>
          <w:sz w:val="20"/>
        </w:rPr>
        <w:t>„Centrinė Lietuvos Respublikos valdžia, suteikdama galimybes savivaldybėms apsirūpinti dalimi pajamų, netiesiogiai perkelia joms ir atsakomybę už savivaldybės finansų būklę. Todėl savivaldybės, įgaudamos vis didesnį kiekį mokestinių priemonių, tampa atsakingos ir už efektyvų jų panaudojimą. Kompleksas pateiktų analitinių priemonių padeda gana paprastai nustatyti ir įvertinti papildomas pajamas, kurias savivaldybė gaus pritaikiusi didesnius tarifus ar išplėtusi mokestinę bazę. Pavyzdžiui, Pajamų atotrūkio modulis leidžia įvertinti, kiek padidinus mokestinės bazės ar mokesčių tarifus būtų galima surinkti papildomų lėšų į savivaldybės biudžetą“, – tvirtina doc. dr. A. Bartkus.</w:t>
      </w:r>
    </w:p>
    <w:p w14:paraId="613408DE" w14:textId="77777777" w:rsidR="00381403" w:rsidRPr="00381403" w:rsidRDefault="00381403" w:rsidP="00381403">
      <w:pPr>
        <w:jc w:val="both"/>
        <w:rPr>
          <w:rFonts w:ascii="DM Sans" w:hAnsi="DM Sans"/>
          <w:sz w:val="20"/>
        </w:rPr>
      </w:pPr>
    </w:p>
    <w:p w14:paraId="5AD94167" w14:textId="77777777" w:rsidR="00381403" w:rsidRPr="00381403" w:rsidRDefault="00381403" w:rsidP="00381403">
      <w:pPr>
        <w:jc w:val="both"/>
        <w:rPr>
          <w:rFonts w:ascii="DM Sans" w:hAnsi="DM Sans"/>
          <w:sz w:val="20"/>
        </w:rPr>
      </w:pPr>
      <w:r w:rsidRPr="00381403">
        <w:rPr>
          <w:rFonts w:ascii="DM Sans" w:hAnsi="DM Sans"/>
          <w:sz w:val="20"/>
        </w:rPr>
        <w:t>Pasak jo, analitiniai įrankiai yra naudingi ir gyventojams, norintiems geriau suprasti savivaldybių finansinę situaciją: „Viena iš nesusikalbėjimo tarp valdžios ir gyventojų priežasčių yra nežinojimas. Labai dažnai valdžia nesugeba tinkamai ir argumentuotai paaiškinti žmonėms savo sprendimų motyvų. Pajamų ir išlaidų atotrūkių vertinimai leis savivaldybėms lengviau surasti būdus ir kelius, kaip skaičiais ir faktais pagrįsti savo priimamus sprendimus. Tai yra kelias naujo tipo socialinio dialogo atsiradimo link“.</w:t>
      </w:r>
    </w:p>
    <w:p w14:paraId="7EB3BCC3" w14:textId="77777777" w:rsidR="003C61F5" w:rsidRPr="00655143" w:rsidRDefault="003C61F5" w:rsidP="003C61F5">
      <w:pPr>
        <w:ind w:firstLine="0"/>
        <w:jc w:val="both"/>
        <w:rPr>
          <w:rFonts w:ascii="DM Sans" w:hAnsi="DM Sans"/>
          <w:sz w:val="20"/>
          <w:shd w:val="clear" w:color="auto" w:fill="FFFFFF"/>
        </w:rPr>
      </w:pPr>
    </w:p>
    <w:p w14:paraId="044B6FDD" w14:textId="6FC52145" w:rsidR="00144EEF" w:rsidRPr="00655143" w:rsidRDefault="00655143" w:rsidP="00381403">
      <w:pPr>
        <w:jc w:val="both"/>
        <w:rPr>
          <w:rFonts w:ascii="DM Sans" w:hAnsi="DM Sans"/>
          <w:sz w:val="20"/>
        </w:rPr>
      </w:pPr>
      <w:r w:rsidRPr="00655143">
        <w:rPr>
          <w:rFonts w:ascii="DM Sans" w:hAnsi="DM Sans" w:cs="Open Sans"/>
          <w:color w:val="000000"/>
          <w:sz w:val="20"/>
          <w:shd w:val="clear" w:color="auto" w:fill="FFFFFF"/>
        </w:rPr>
        <w:t>Savivaldybių vertinimas atliktas CPVA įgyvendinant Europos Sąjungos (ES) finansuojamą projektą „Savivaldybių galimybių pasididinti pajamas vertinimas, tam plėtojant analitines priemones“, kuriam skirtos Ekonomikos gaivinimo ir atsparumo didinimo plano „Naujos kartos Lietuva“ lėšos.</w:t>
      </w:r>
      <w:r w:rsidR="00144EEF" w:rsidRPr="00655143">
        <w:rPr>
          <w:rFonts w:ascii="DM Sans" w:hAnsi="DM Sans"/>
          <w:sz w:val="20"/>
        </w:rPr>
        <w:t xml:space="preserve"> Tarp vertintų rodiklių – ir gyvenimo kokybės indeksas (GKI), sudarytas siekiant įvertinti skirtumus tarp Lietuvos savivaldybių nuo 2013 metų. </w:t>
      </w:r>
    </w:p>
    <w:p w14:paraId="2D7857BF" w14:textId="77777777" w:rsidR="003C61F5" w:rsidRPr="00DE48A6" w:rsidRDefault="003C61F5" w:rsidP="003C61F5">
      <w:pPr>
        <w:ind w:firstLine="0"/>
        <w:rPr>
          <w:rFonts w:ascii="DM Sans" w:hAnsi="DM Sans"/>
          <w:sz w:val="20"/>
        </w:rPr>
      </w:pPr>
    </w:p>
    <w:p w14:paraId="5D0F21FD" w14:textId="505D7C5A" w:rsidR="00144EEF" w:rsidRPr="00DE48A6" w:rsidRDefault="00144EEF" w:rsidP="003C61F5">
      <w:pPr>
        <w:ind w:firstLine="0"/>
        <w:rPr>
          <w:rFonts w:ascii="DM Sans" w:hAnsi="DM Sans"/>
          <w:sz w:val="20"/>
        </w:rPr>
      </w:pPr>
      <w:r w:rsidRPr="00DE48A6">
        <w:rPr>
          <w:rFonts w:ascii="DM Sans" w:hAnsi="DM Sans"/>
          <w:sz w:val="20"/>
        </w:rPr>
        <w:t xml:space="preserve">Savivaldybių GKI įvertinti galima interneto svetainėje </w:t>
      </w:r>
      <w:hyperlink r:id="rId8">
        <w:r w:rsidRPr="00DE48A6">
          <w:rPr>
            <w:rStyle w:val="Hyperlink"/>
            <w:rFonts w:ascii="DM Sans" w:hAnsi="DM Sans"/>
            <w:sz w:val="20"/>
          </w:rPr>
          <w:t>www.lietuvosfinansai.lt</w:t>
        </w:r>
      </w:hyperlink>
      <w:r w:rsidRPr="00DE48A6">
        <w:rPr>
          <w:rFonts w:ascii="DM Sans" w:hAnsi="DM Sans"/>
          <w:sz w:val="20"/>
        </w:rPr>
        <w:t>.</w:t>
      </w:r>
    </w:p>
    <w:p w14:paraId="0C8002BA" w14:textId="77777777" w:rsidR="00085763" w:rsidRPr="00EA4A5D" w:rsidRDefault="00085763" w:rsidP="00716151">
      <w:pPr>
        <w:ind w:right="-144" w:firstLine="0"/>
        <w:jc w:val="both"/>
        <w:rPr>
          <w:rFonts w:ascii="DM Sans" w:hAnsi="DM Sans" w:cs="N¬˛"/>
          <w:sz w:val="20"/>
          <w:lang w:bidi="he-IL"/>
        </w:rPr>
      </w:pPr>
    </w:p>
    <w:p w14:paraId="3D426F6D" w14:textId="42AD46C0" w:rsidR="00C92839" w:rsidRPr="00085763" w:rsidRDefault="00947F5A" w:rsidP="00716151">
      <w:pPr>
        <w:ind w:right="-144" w:firstLine="0"/>
        <w:jc w:val="both"/>
        <w:rPr>
          <w:rFonts w:ascii="DM Sans" w:hAnsi="DM Sans" w:cstheme="minorHAnsi"/>
          <w:sz w:val="20"/>
          <w:lang w:bidi="he-IL"/>
        </w:rPr>
      </w:pPr>
      <w:r w:rsidRPr="00085763">
        <w:rPr>
          <w:rFonts w:ascii="DM Sans" w:hAnsi="DM Sans" w:cs="N¬˛"/>
          <w:sz w:val="20"/>
          <w:lang w:bidi="he-IL"/>
        </w:rPr>
        <w:t>Daugiau informacijos:</w:t>
      </w:r>
    </w:p>
    <w:p w14:paraId="47A8BFB8" w14:textId="77777777" w:rsidR="00C92839" w:rsidRPr="00085763" w:rsidRDefault="00947F5A" w:rsidP="00716151">
      <w:pPr>
        <w:ind w:right="-144" w:firstLine="0"/>
        <w:jc w:val="both"/>
        <w:rPr>
          <w:rFonts w:ascii="DM Sans" w:hAnsi="DM Sans" w:cstheme="minorHAnsi"/>
          <w:sz w:val="20"/>
          <w:lang w:bidi="he-IL"/>
        </w:rPr>
      </w:pPr>
      <w:r w:rsidRPr="00085763">
        <w:rPr>
          <w:rFonts w:ascii="DM Sans" w:hAnsi="DM Sans" w:cs="N¬˛"/>
          <w:sz w:val="20"/>
          <w:lang w:bidi="he-IL"/>
        </w:rPr>
        <w:t>CPVA Komunikacijos skyriaus vadovė</w:t>
      </w:r>
    </w:p>
    <w:p w14:paraId="5FF81CD7" w14:textId="77777777" w:rsidR="00C92839" w:rsidRPr="00085763" w:rsidRDefault="00947F5A" w:rsidP="00716151">
      <w:pPr>
        <w:ind w:right="-144" w:firstLine="0"/>
        <w:jc w:val="both"/>
        <w:rPr>
          <w:rFonts w:ascii="DM Sans" w:hAnsi="DM Sans" w:cstheme="minorHAnsi"/>
          <w:sz w:val="20"/>
          <w:lang w:bidi="he-IL"/>
        </w:rPr>
      </w:pPr>
      <w:r w:rsidRPr="00085763">
        <w:rPr>
          <w:rFonts w:ascii="DM Sans" w:hAnsi="DM Sans" w:cs="N¬˛"/>
          <w:b/>
          <w:bCs/>
          <w:sz w:val="20"/>
          <w:lang w:bidi="he-IL"/>
        </w:rPr>
        <w:t>Irmina Šalčiūtė-Ričkienė</w:t>
      </w:r>
    </w:p>
    <w:p w14:paraId="12170CE6" w14:textId="77777777" w:rsidR="00C92839" w:rsidRPr="00085763" w:rsidRDefault="00947F5A" w:rsidP="00716151">
      <w:pPr>
        <w:ind w:right="-144" w:firstLine="0"/>
        <w:jc w:val="both"/>
        <w:rPr>
          <w:rFonts w:ascii="DM Sans" w:hAnsi="DM Sans" w:cstheme="minorHAnsi"/>
          <w:sz w:val="20"/>
          <w:lang w:bidi="he-IL"/>
        </w:rPr>
      </w:pPr>
      <w:r w:rsidRPr="00085763">
        <w:rPr>
          <w:rFonts w:ascii="DM Sans" w:hAnsi="DM Sans" w:cs="N¬˛"/>
          <w:sz w:val="20"/>
          <w:lang w:bidi="he-IL"/>
        </w:rPr>
        <w:t xml:space="preserve">Tel. </w:t>
      </w:r>
      <w:r w:rsidRPr="00085763">
        <w:rPr>
          <w:rFonts w:ascii="DM Sans" w:eastAsiaTheme="minorEastAsia" w:hAnsi="DM Sans" w:cs="Calibri"/>
          <w:noProof/>
          <w:sz w:val="20"/>
          <w:lang w:eastAsia="lt-LT"/>
        </w:rPr>
        <w:t xml:space="preserve">8 6 858 4639 </w:t>
      </w:r>
      <w:r w:rsidRPr="00085763">
        <w:rPr>
          <w:rFonts w:ascii="DM Sans" w:hAnsi="DM Sans" w:cs="N¬˛"/>
          <w:sz w:val="20"/>
          <w:lang w:bidi="he-IL"/>
        </w:rPr>
        <w:t xml:space="preserve">| El. p. </w:t>
      </w:r>
      <w:hyperlink r:id="rId9" w:history="1">
        <w:r w:rsidRPr="00085763">
          <w:rPr>
            <w:rStyle w:val="Hyperlink"/>
            <w:rFonts w:ascii="DM Sans" w:hAnsi="DM Sans" w:cs="N¬˛"/>
            <w:color w:val="auto"/>
            <w:sz w:val="20"/>
            <w:lang w:bidi="he-IL"/>
          </w:rPr>
          <w:t>i.salciute-rickiene@cpva.lt</w:t>
        </w:r>
      </w:hyperlink>
    </w:p>
    <w:p w14:paraId="26F4762D" w14:textId="77777777" w:rsidR="00C92839" w:rsidRPr="00210152" w:rsidRDefault="00C92839" w:rsidP="00716151">
      <w:pPr>
        <w:ind w:right="-144" w:firstLine="0"/>
        <w:jc w:val="both"/>
        <w:rPr>
          <w:rFonts w:ascii="DM Sans" w:hAnsi="DM Sans" w:cstheme="minorHAnsi"/>
          <w:sz w:val="16"/>
          <w:szCs w:val="16"/>
          <w:lang w:bidi="he-IL"/>
        </w:rPr>
      </w:pPr>
    </w:p>
    <w:p w14:paraId="5AE9E91B" w14:textId="19568336" w:rsidR="00947F5A" w:rsidRPr="00210152" w:rsidRDefault="00947F5A" w:rsidP="00716151">
      <w:pPr>
        <w:ind w:right="-144" w:firstLine="0"/>
        <w:jc w:val="both"/>
        <w:rPr>
          <w:rFonts w:ascii="DM Sans" w:hAnsi="DM Sans" w:cstheme="minorHAnsi"/>
          <w:sz w:val="16"/>
          <w:szCs w:val="16"/>
          <w:lang w:bidi="he-IL"/>
        </w:rPr>
      </w:pPr>
      <w:r w:rsidRPr="00210152">
        <w:rPr>
          <w:rFonts w:ascii="DM Sans" w:hAnsi="DM Sans" w:cs="N¬˛"/>
          <w:b/>
          <w:bCs/>
          <w:sz w:val="16"/>
          <w:szCs w:val="16"/>
          <w:lang w:bidi="he-IL"/>
        </w:rPr>
        <w:t>Apie Centrinę projektų valdymo agentūrą:</w:t>
      </w:r>
    </w:p>
    <w:p w14:paraId="535A5A56" w14:textId="0BEB8FB5" w:rsidR="00773936" w:rsidRPr="00210152" w:rsidRDefault="00947F5A" w:rsidP="00A60867">
      <w:pPr>
        <w:autoSpaceDE w:val="0"/>
        <w:autoSpaceDN w:val="0"/>
        <w:adjustRightInd w:val="0"/>
        <w:spacing w:line="240" w:lineRule="exact"/>
        <w:ind w:right="-284" w:firstLine="0"/>
        <w:jc w:val="both"/>
        <w:rPr>
          <w:rFonts w:ascii="DM Sans" w:hAnsi="DM Sans" w:cstheme="minorHAnsi"/>
          <w:sz w:val="16"/>
          <w:szCs w:val="16"/>
        </w:rPr>
      </w:pPr>
      <w:r w:rsidRPr="00210152">
        <w:rPr>
          <w:rFonts w:ascii="DM Sans" w:hAnsi="DM Sans" w:cs="N¬˛"/>
          <w:sz w:val="16"/>
          <w:szCs w:val="16"/>
          <w:lang w:bidi="he-IL"/>
        </w:rPr>
        <w:t>Viešoji įstaiga Centrinė projektų valdymo agentūra (CPVA) administruoja 1</w:t>
      </w:r>
      <w:r w:rsidR="00085763" w:rsidRPr="00210152">
        <w:rPr>
          <w:rFonts w:ascii="DM Sans" w:hAnsi="DM Sans" w:cs="N¬˛"/>
          <w:sz w:val="16"/>
          <w:szCs w:val="16"/>
          <w:lang w:bidi="he-IL"/>
        </w:rPr>
        <w:t>4</w:t>
      </w:r>
      <w:r w:rsidRPr="00210152">
        <w:rPr>
          <w:rFonts w:ascii="DM Sans" w:hAnsi="DM Sans" w:cs="N¬˛"/>
          <w:sz w:val="16"/>
          <w:szCs w:val="16"/>
          <w:lang w:bidi="he-IL"/>
        </w:rPr>
        <w:t xml:space="preserve"> Europos Sąjungos, kitų šalių donorių bei valstybės investicijų programų, daugiau nei 1500 skirtingų projektų, kurių bendra vertė – 1</w:t>
      </w:r>
      <w:r w:rsidR="00085763" w:rsidRPr="00210152">
        <w:rPr>
          <w:rFonts w:ascii="DM Sans" w:hAnsi="DM Sans" w:cs="N¬˛"/>
          <w:sz w:val="16"/>
          <w:szCs w:val="16"/>
          <w:lang w:bidi="he-IL"/>
        </w:rPr>
        <w:t>6,2</w:t>
      </w:r>
      <w:r w:rsidRPr="00210152">
        <w:rPr>
          <w:rFonts w:ascii="DM Sans" w:hAnsi="DM Sans" w:cs="N¬˛"/>
          <w:sz w:val="16"/>
          <w:szCs w:val="16"/>
          <w:lang w:bidi="he-IL"/>
        </w:rPr>
        <w:t xml:space="preserve"> mlrd. eurų. Agentūra taip pat teikia viešųjų investicijų valdymo metodinę pagalbą, joje įkurtas viešojo ir privataus sektorių partnerystės kompetencijų centras. Be to, savo bei Lietuvos viešojo sektoriaus sukauptą programų ir projektų administravimo patirtį perduoda užsienio valstybių institucijoms vystydama tarptautinio bendradarbiavimo veiklą.</w:t>
      </w:r>
    </w:p>
    <w:sectPr w:rsidR="00773936" w:rsidRPr="00210152" w:rsidSect="006821CB">
      <w:headerReference w:type="default" r:id="rId10"/>
      <w:footerReference w:type="default" r:id="rId11"/>
      <w:pgSz w:w="11906" w:h="16838" w:code="9"/>
      <w:pgMar w:top="907" w:right="1134" w:bottom="1134" w:left="1418" w:header="850" w:footer="39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0C05" w14:textId="77777777" w:rsidR="00383D80" w:rsidRDefault="00383D80" w:rsidP="008A5D22">
      <w:r>
        <w:separator/>
      </w:r>
    </w:p>
  </w:endnote>
  <w:endnote w:type="continuationSeparator" w:id="0">
    <w:p w14:paraId="0DDC518E" w14:textId="77777777" w:rsidR="00383D80" w:rsidRDefault="00383D80" w:rsidP="008A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charset w:val="00"/>
    <w:family w:val="auto"/>
    <w:pitch w:val="variable"/>
    <w:sig w:usb0="8000002F" w:usb1="5000205B" w:usb2="00000000" w:usb3="00000000" w:csb0="00000093" w:csb1="00000000"/>
  </w:font>
  <w:font w:name="Open Sans">
    <w:charset w:val="00"/>
    <w:family w:val="swiss"/>
    <w:pitch w:val="variable"/>
    <w:sig w:usb0="E00002EF" w:usb1="4000205B" w:usb2="00000028" w:usb3="00000000" w:csb0="0000019F" w:csb1="00000000"/>
  </w:font>
  <w:font w:name="N¬˛">
    <w:altName w:val="Calibri"/>
    <w:panose1 w:val="00000000000000000000"/>
    <w:charset w:val="4D"/>
    <w:family w:val="auto"/>
    <w:notTrueType/>
    <w:pitch w:val="default"/>
    <w:sig w:usb0="00000003" w:usb1="00000000" w:usb2="00000000" w:usb3="00000000" w:csb0="00000001"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A5BA" w14:textId="341D8210" w:rsidR="008A5D22" w:rsidRPr="00FA7234" w:rsidRDefault="008A5D22" w:rsidP="00EB1260">
    <w:pPr>
      <w:ind w:firstLine="0"/>
      <w:jc w:val="center"/>
      <w:rPr>
        <w:rFonts w:asciiTheme="minorHAnsi" w:hAnsiTheme="minorHAnsi" w:cstheme="minorHAnsi"/>
        <w:color w:val="28326E"/>
        <w:sz w:val="18"/>
        <w:szCs w:val="18"/>
      </w:rPr>
    </w:pPr>
    <w:r w:rsidRPr="00FA7234">
      <w:rPr>
        <w:rFonts w:asciiTheme="minorHAnsi" w:hAnsiTheme="minorHAnsi" w:cstheme="minorHAnsi"/>
        <w:noProof/>
        <w:sz w:val="18"/>
        <w:szCs w:val="18"/>
        <w:lang w:eastAsia="lt-LT"/>
      </w:rPr>
      <mc:AlternateContent>
        <mc:Choice Requires="wps">
          <w:drawing>
            <wp:anchor distT="0" distB="0" distL="114300" distR="114300" simplePos="0" relativeHeight="251661312" behindDoc="0" locked="0" layoutInCell="1" allowOverlap="1" wp14:anchorId="3E0D135C" wp14:editId="16AC87A4">
              <wp:simplePos x="0" y="0"/>
              <wp:positionH relativeFrom="page">
                <wp:posOffset>3810</wp:posOffset>
              </wp:positionH>
              <wp:positionV relativeFrom="page">
                <wp:posOffset>10588413</wp:posOffset>
              </wp:positionV>
              <wp:extent cx="7560000" cy="108000"/>
              <wp:effectExtent l="0" t="0" r="3175" b="6350"/>
              <wp:wrapNone/>
              <wp:docPr id="3" name="Rectangle 3"/>
              <wp:cNvGraphicFramePr/>
              <a:graphic xmlns:a="http://schemas.openxmlformats.org/drawingml/2006/main">
                <a:graphicData uri="http://schemas.microsoft.com/office/word/2010/wordprocessingShape">
                  <wps:wsp>
                    <wps:cNvSpPr/>
                    <wps:spPr>
                      <a:xfrm>
                        <a:off x="0" y="0"/>
                        <a:ext cx="7560000" cy="108000"/>
                      </a:xfrm>
                      <a:prstGeom prst="rect">
                        <a:avLst/>
                      </a:prstGeom>
                      <a:solidFill>
                        <a:srgbClr val="2832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5FFD8" id="Rectangle 3" o:spid="_x0000_s1026" style="position:absolute;margin-left:.3pt;margin-top:833.75pt;width:595.3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" fillcolor="#28326e" stroked="f" strokeweight="2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FCA6" w14:textId="77777777" w:rsidR="00383D80" w:rsidRDefault="00383D80" w:rsidP="008A5D22">
      <w:r>
        <w:separator/>
      </w:r>
    </w:p>
  </w:footnote>
  <w:footnote w:type="continuationSeparator" w:id="0">
    <w:p w14:paraId="1B2A9957" w14:textId="77777777" w:rsidR="00383D80" w:rsidRDefault="00383D80" w:rsidP="008A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25FB" w14:textId="7C6D712F" w:rsidR="008A5D22" w:rsidRDefault="008A5D22" w:rsidP="00530B70">
    <w:pPr>
      <w:pStyle w:val="Header"/>
      <w:ind w:firstLine="0"/>
      <w:jc w:val="right"/>
    </w:pPr>
    <w:r w:rsidRPr="008A5D22">
      <w:rPr>
        <w:rFonts w:ascii="Arno Pro" w:hAnsi="Arno Pro" w:cstheme="minorHAnsi"/>
        <w:noProof/>
        <w:sz w:val="20"/>
        <w:lang w:eastAsia="lt-L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36"/>
    <w:rsid w:val="0000047A"/>
    <w:rsid w:val="00005E9C"/>
    <w:rsid w:val="00016602"/>
    <w:rsid w:val="0001660F"/>
    <w:rsid w:val="00035B8D"/>
    <w:rsid w:val="0004193A"/>
    <w:rsid w:val="000441E4"/>
    <w:rsid w:val="00044D2A"/>
    <w:rsid w:val="00045041"/>
    <w:rsid w:val="0006382F"/>
    <w:rsid w:val="000650C6"/>
    <w:rsid w:val="000700A2"/>
    <w:rsid w:val="000725A4"/>
    <w:rsid w:val="00075848"/>
    <w:rsid w:val="00085763"/>
    <w:rsid w:val="00093BA2"/>
    <w:rsid w:val="000960B7"/>
    <w:rsid w:val="000A0AEF"/>
    <w:rsid w:val="000A111D"/>
    <w:rsid w:val="000B01E8"/>
    <w:rsid w:val="000B0A4C"/>
    <w:rsid w:val="000B0FF3"/>
    <w:rsid w:val="000B220C"/>
    <w:rsid w:val="000C076C"/>
    <w:rsid w:val="000C270C"/>
    <w:rsid w:val="000C3691"/>
    <w:rsid w:val="000E1EE9"/>
    <w:rsid w:val="000E71C3"/>
    <w:rsid w:val="000F022E"/>
    <w:rsid w:val="000F2FE6"/>
    <w:rsid w:val="000F7B2B"/>
    <w:rsid w:val="00100437"/>
    <w:rsid w:val="001009F8"/>
    <w:rsid w:val="00104546"/>
    <w:rsid w:val="00105778"/>
    <w:rsid w:val="0012401A"/>
    <w:rsid w:val="00125F85"/>
    <w:rsid w:val="001365CF"/>
    <w:rsid w:val="00142E1A"/>
    <w:rsid w:val="001433B7"/>
    <w:rsid w:val="00144EEF"/>
    <w:rsid w:val="001473CC"/>
    <w:rsid w:val="00147556"/>
    <w:rsid w:val="00154017"/>
    <w:rsid w:val="0015522D"/>
    <w:rsid w:val="0015683B"/>
    <w:rsid w:val="00164122"/>
    <w:rsid w:val="00166696"/>
    <w:rsid w:val="00167996"/>
    <w:rsid w:val="00172303"/>
    <w:rsid w:val="001752F6"/>
    <w:rsid w:val="00182FD6"/>
    <w:rsid w:val="00184251"/>
    <w:rsid w:val="00195CB7"/>
    <w:rsid w:val="00195F4D"/>
    <w:rsid w:val="001A37D1"/>
    <w:rsid w:val="001B0196"/>
    <w:rsid w:val="001B4475"/>
    <w:rsid w:val="001C1D82"/>
    <w:rsid w:val="001D19A7"/>
    <w:rsid w:val="001E125B"/>
    <w:rsid w:val="001E19B5"/>
    <w:rsid w:val="001E2AED"/>
    <w:rsid w:val="001F0659"/>
    <w:rsid w:val="001F53E6"/>
    <w:rsid w:val="001F5465"/>
    <w:rsid w:val="00210152"/>
    <w:rsid w:val="0021056B"/>
    <w:rsid w:val="00212C21"/>
    <w:rsid w:val="00216204"/>
    <w:rsid w:val="00217012"/>
    <w:rsid w:val="00227041"/>
    <w:rsid w:val="002446F2"/>
    <w:rsid w:val="002537E0"/>
    <w:rsid w:val="00254AAE"/>
    <w:rsid w:val="002563FC"/>
    <w:rsid w:val="0026723D"/>
    <w:rsid w:val="0027216A"/>
    <w:rsid w:val="0028051D"/>
    <w:rsid w:val="00280F72"/>
    <w:rsid w:val="002832C2"/>
    <w:rsid w:val="00283927"/>
    <w:rsid w:val="00283F04"/>
    <w:rsid w:val="00284F90"/>
    <w:rsid w:val="0029259E"/>
    <w:rsid w:val="00294EDD"/>
    <w:rsid w:val="0029520C"/>
    <w:rsid w:val="00297A0C"/>
    <w:rsid w:val="002A0A09"/>
    <w:rsid w:val="002C0032"/>
    <w:rsid w:val="002C0458"/>
    <w:rsid w:val="002C409F"/>
    <w:rsid w:val="002D7D99"/>
    <w:rsid w:val="002E1C1F"/>
    <w:rsid w:val="002E35C4"/>
    <w:rsid w:val="002F0DCB"/>
    <w:rsid w:val="002F6BE9"/>
    <w:rsid w:val="00302910"/>
    <w:rsid w:val="00303D1F"/>
    <w:rsid w:val="00304B7F"/>
    <w:rsid w:val="0030644D"/>
    <w:rsid w:val="0031326F"/>
    <w:rsid w:val="0032266C"/>
    <w:rsid w:val="00323160"/>
    <w:rsid w:val="00324E94"/>
    <w:rsid w:val="0033609F"/>
    <w:rsid w:val="003448E1"/>
    <w:rsid w:val="0035198C"/>
    <w:rsid w:val="00356A0D"/>
    <w:rsid w:val="00360B78"/>
    <w:rsid w:val="00363D90"/>
    <w:rsid w:val="00365DA0"/>
    <w:rsid w:val="00381403"/>
    <w:rsid w:val="00381723"/>
    <w:rsid w:val="003830C7"/>
    <w:rsid w:val="00383D80"/>
    <w:rsid w:val="0038625C"/>
    <w:rsid w:val="00387196"/>
    <w:rsid w:val="00392342"/>
    <w:rsid w:val="00393C68"/>
    <w:rsid w:val="003949B0"/>
    <w:rsid w:val="003A2D55"/>
    <w:rsid w:val="003A5023"/>
    <w:rsid w:val="003B2826"/>
    <w:rsid w:val="003B4A90"/>
    <w:rsid w:val="003B705D"/>
    <w:rsid w:val="003B7811"/>
    <w:rsid w:val="003B7F37"/>
    <w:rsid w:val="003C1432"/>
    <w:rsid w:val="003C28CC"/>
    <w:rsid w:val="003C4210"/>
    <w:rsid w:val="003C61F5"/>
    <w:rsid w:val="003C657A"/>
    <w:rsid w:val="003D21EC"/>
    <w:rsid w:val="003F61A8"/>
    <w:rsid w:val="004012E1"/>
    <w:rsid w:val="00403112"/>
    <w:rsid w:val="00407F4D"/>
    <w:rsid w:val="00411C11"/>
    <w:rsid w:val="00413D47"/>
    <w:rsid w:val="00417ABD"/>
    <w:rsid w:val="00420BE4"/>
    <w:rsid w:val="00424AFA"/>
    <w:rsid w:val="00432823"/>
    <w:rsid w:val="0043480D"/>
    <w:rsid w:val="00445794"/>
    <w:rsid w:val="00445AD4"/>
    <w:rsid w:val="00453BD9"/>
    <w:rsid w:val="00454C62"/>
    <w:rsid w:val="00473F2D"/>
    <w:rsid w:val="00482AA9"/>
    <w:rsid w:val="00482D78"/>
    <w:rsid w:val="004959CA"/>
    <w:rsid w:val="004A1D27"/>
    <w:rsid w:val="004A3552"/>
    <w:rsid w:val="004A35F5"/>
    <w:rsid w:val="004A6448"/>
    <w:rsid w:val="004A6CDD"/>
    <w:rsid w:val="004C0E92"/>
    <w:rsid w:val="004C635C"/>
    <w:rsid w:val="004D2617"/>
    <w:rsid w:val="004D76E3"/>
    <w:rsid w:val="004E18D0"/>
    <w:rsid w:val="004F629F"/>
    <w:rsid w:val="00501C88"/>
    <w:rsid w:val="005026BD"/>
    <w:rsid w:val="005149F8"/>
    <w:rsid w:val="00515C56"/>
    <w:rsid w:val="00521229"/>
    <w:rsid w:val="0052135C"/>
    <w:rsid w:val="0052237B"/>
    <w:rsid w:val="0052252E"/>
    <w:rsid w:val="0052277D"/>
    <w:rsid w:val="00523A77"/>
    <w:rsid w:val="00530B70"/>
    <w:rsid w:val="00533268"/>
    <w:rsid w:val="00541635"/>
    <w:rsid w:val="00542737"/>
    <w:rsid w:val="00551744"/>
    <w:rsid w:val="005554E9"/>
    <w:rsid w:val="00561297"/>
    <w:rsid w:val="00562447"/>
    <w:rsid w:val="00563AFA"/>
    <w:rsid w:val="00570269"/>
    <w:rsid w:val="00572DD3"/>
    <w:rsid w:val="0058078A"/>
    <w:rsid w:val="0059790C"/>
    <w:rsid w:val="00597E73"/>
    <w:rsid w:val="005A3C0E"/>
    <w:rsid w:val="005B1B6A"/>
    <w:rsid w:val="005B2600"/>
    <w:rsid w:val="005B2F17"/>
    <w:rsid w:val="005B4AAB"/>
    <w:rsid w:val="005B5522"/>
    <w:rsid w:val="005B6146"/>
    <w:rsid w:val="005B76B2"/>
    <w:rsid w:val="005C55FC"/>
    <w:rsid w:val="005C757F"/>
    <w:rsid w:val="005D029D"/>
    <w:rsid w:val="005D5494"/>
    <w:rsid w:val="005D6EFF"/>
    <w:rsid w:val="005E0140"/>
    <w:rsid w:val="005E07A7"/>
    <w:rsid w:val="005E195C"/>
    <w:rsid w:val="005E535F"/>
    <w:rsid w:val="005E78F8"/>
    <w:rsid w:val="005F704D"/>
    <w:rsid w:val="005F76C8"/>
    <w:rsid w:val="00602FD6"/>
    <w:rsid w:val="006143A7"/>
    <w:rsid w:val="00617F3A"/>
    <w:rsid w:val="006323A5"/>
    <w:rsid w:val="00637BF4"/>
    <w:rsid w:val="00642976"/>
    <w:rsid w:val="00645193"/>
    <w:rsid w:val="00645561"/>
    <w:rsid w:val="00655143"/>
    <w:rsid w:val="0065515E"/>
    <w:rsid w:val="00660FF4"/>
    <w:rsid w:val="00661E11"/>
    <w:rsid w:val="00662852"/>
    <w:rsid w:val="00664628"/>
    <w:rsid w:val="00667C4D"/>
    <w:rsid w:val="00675663"/>
    <w:rsid w:val="00675C05"/>
    <w:rsid w:val="006821CB"/>
    <w:rsid w:val="006839C6"/>
    <w:rsid w:val="0068699A"/>
    <w:rsid w:val="00686B73"/>
    <w:rsid w:val="0069277F"/>
    <w:rsid w:val="006A0593"/>
    <w:rsid w:val="006A31C6"/>
    <w:rsid w:val="006C0129"/>
    <w:rsid w:val="006C252D"/>
    <w:rsid w:val="006C48DC"/>
    <w:rsid w:val="006D1A40"/>
    <w:rsid w:val="006D3721"/>
    <w:rsid w:val="006E6C67"/>
    <w:rsid w:val="006F41BB"/>
    <w:rsid w:val="00701FC9"/>
    <w:rsid w:val="007037F9"/>
    <w:rsid w:val="00704450"/>
    <w:rsid w:val="0070724B"/>
    <w:rsid w:val="00711384"/>
    <w:rsid w:val="00715FEF"/>
    <w:rsid w:val="00716151"/>
    <w:rsid w:val="00747358"/>
    <w:rsid w:val="00747FD0"/>
    <w:rsid w:val="00760B42"/>
    <w:rsid w:val="0076627B"/>
    <w:rsid w:val="00772E10"/>
    <w:rsid w:val="00773936"/>
    <w:rsid w:val="0078480E"/>
    <w:rsid w:val="00792670"/>
    <w:rsid w:val="00792E54"/>
    <w:rsid w:val="0079362D"/>
    <w:rsid w:val="00795D85"/>
    <w:rsid w:val="007A0D90"/>
    <w:rsid w:val="007A1CA9"/>
    <w:rsid w:val="007A6908"/>
    <w:rsid w:val="007B0E16"/>
    <w:rsid w:val="007B7727"/>
    <w:rsid w:val="007D1186"/>
    <w:rsid w:val="007D2277"/>
    <w:rsid w:val="007F0593"/>
    <w:rsid w:val="007F1515"/>
    <w:rsid w:val="007F1E1E"/>
    <w:rsid w:val="007F3E12"/>
    <w:rsid w:val="007F626A"/>
    <w:rsid w:val="007F6811"/>
    <w:rsid w:val="007F6959"/>
    <w:rsid w:val="00802971"/>
    <w:rsid w:val="00803EE2"/>
    <w:rsid w:val="00805D8A"/>
    <w:rsid w:val="0080614F"/>
    <w:rsid w:val="0081734B"/>
    <w:rsid w:val="00817580"/>
    <w:rsid w:val="00817649"/>
    <w:rsid w:val="00820182"/>
    <w:rsid w:val="008215C0"/>
    <w:rsid w:val="008258A5"/>
    <w:rsid w:val="00830228"/>
    <w:rsid w:val="00845D1B"/>
    <w:rsid w:val="00850950"/>
    <w:rsid w:val="00854072"/>
    <w:rsid w:val="00855656"/>
    <w:rsid w:val="00856E3E"/>
    <w:rsid w:val="0086099A"/>
    <w:rsid w:val="00864F21"/>
    <w:rsid w:val="008714D5"/>
    <w:rsid w:val="008726C0"/>
    <w:rsid w:val="00873958"/>
    <w:rsid w:val="008762C5"/>
    <w:rsid w:val="008825B2"/>
    <w:rsid w:val="00886687"/>
    <w:rsid w:val="00886E7E"/>
    <w:rsid w:val="00892B59"/>
    <w:rsid w:val="008957A7"/>
    <w:rsid w:val="008A12AA"/>
    <w:rsid w:val="008A5D22"/>
    <w:rsid w:val="008B3521"/>
    <w:rsid w:val="008B6F14"/>
    <w:rsid w:val="008C665C"/>
    <w:rsid w:val="008D0A33"/>
    <w:rsid w:val="008D3469"/>
    <w:rsid w:val="008E27B6"/>
    <w:rsid w:val="008E7848"/>
    <w:rsid w:val="008F512B"/>
    <w:rsid w:val="00902B8E"/>
    <w:rsid w:val="00904A69"/>
    <w:rsid w:val="009105B0"/>
    <w:rsid w:val="0091628C"/>
    <w:rsid w:val="009167D9"/>
    <w:rsid w:val="00926947"/>
    <w:rsid w:val="0093193D"/>
    <w:rsid w:val="00932C56"/>
    <w:rsid w:val="0094287D"/>
    <w:rsid w:val="00945DAA"/>
    <w:rsid w:val="00947F5A"/>
    <w:rsid w:val="00950D9F"/>
    <w:rsid w:val="00967296"/>
    <w:rsid w:val="00967F20"/>
    <w:rsid w:val="00971D1C"/>
    <w:rsid w:val="00976847"/>
    <w:rsid w:val="009813C3"/>
    <w:rsid w:val="0098632B"/>
    <w:rsid w:val="00986ED2"/>
    <w:rsid w:val="00987257"/>
    <w:rsid w:val="0099122F"/>
    <w:rsid w:val="00992994"/>
    <w:rsid w:val="00992EA6"/>
    <w:rsid w:val="009948F3"/>
    <w:rsid w:val="00996EF2"/>
    <w:rsid w:val="009A77D7"/>
    <w:rsid w:val="009B1EC2"/>
    <w:rsid w:val="009B226D"/>
    <w:rsid w:val="009B3CE8"/>
    <w:rsid w:val="009C0FD7"/>
    <w:rsid w:val="009C35BF"/>
    <w:rsid w:val="009C68BD"/>
    <w:rsid w:val="009D54F8"/>
    <w:rsid w:val="009D5A4C"/>
    <w:rsid w:val="009D73D3"/>
    <w:rsid w:val="009E2C05"/>
    <w:rsid w:val="009E465A"/>
    <w:rsid w:val="009E4DD7"/>
    <w:rsid w:val="009F2FE5"/>
    <w:rsid w:val="009F3876"/>
    <w:rsid w:val="009F6D71"/>
    <w:rsid w:val="009F74AC"/>
    <w:rsid w:val="00A03331"/>
    <w:rsid w:val="00A05A1F"/>
    <w:rsid w:val="00A11646"/>
    <w:rsid w:val="00A126A6"/>
    <w:rsid w:val="00A12A97"/>
    <w:rsid w:val="00A16B4F"/>
    <w:rsid w:val="00A27778"/>
    <w:rsid w:val="00A31FFD"/>
    <w:rsid w:val="00A35EDD"/>
    <w:rsid w:val="00A36B10"/>
    <w:rsid w:val="00A40762"/>
    <w:rsid w:val="00A41B3E"/>
    <w:rsid w:val="00A4375C"/>
    <w:rsid w:val="00A44C55"/>
    <w:rsid w:val="00A53937"/>
    <w:rsid w:val="00A60867"/>
    <w:rsid w:val="00A62C2A"/>
    <w:rsid w:val="00A660C9"/>
    <w:rsid w:val="00A665D6"/>
    <w:rsid w:val="00A71063"/>
    <w:rsid w:val="00A710C3"/>
    <w:rsid w:val="00A74EDE"/>
    <w:rsid w:val="00A81156"/>
    <w:rsid w:val="00A82FE8"/>
    <w:rsid w:val="00A91081"/>
    <w:rsid w:val="00A95B4B"/>
    <w:rsid w:val="00AA1244"/>
    <w:rsid w:val="00AA303F"/>
    <w:rsid w:val="00AA3070"/>
    <w:rsid w:val="00AA56F2"/>
    <w:rsid w:val="00AA7D6A"/>
    <w:rsid w:val="00AB1AE3"/>
    <w:rsid w:val="00AB6673"/>
    <w:rsid w:val="00AC29FB"/>
    <w:rsid w:val="00AC3606"/>
    <w:rsid w:val="00AC40C9"/>
    <w:rsid w:val="00AD0A5E"/>
    <w:rsid w:val="00AD0E17"/>
    <w:rsid w:val="00AD3620"/>
    <w:rsid w:val="00AE6D36"/>
    <w:rsid w:val="00AF3776"/>
    <w:rsid w:val="00B03C97"/>
    <w:rsid w:val="00B04035"/>
    <w:rsid w:val="00B11178"/>
    <w:rsid w:val="00B2104E"/>
    <w:rsid w:val="00B21622"/>
    <w:rsid w:val="00B237E3"/>
    <w:rsid w:val="00B2652A"/>
    <w:rsid w:val="00B302D7"/>
    <w:rsid w:val="00B307A9"/>
    <w:rsid w:val="00B34FDF"/>
    <w:rsid w:val="00B401F4"/>
    <w:rsid w:val="00B50538"/>
    <w:rsid w:val="00B511DE"/>
    <w:rsid w:val="00B53BFF"/>
    <w:rsid w:val="00B54AE0"/>
    <w:rsid w:val="00B57405"/>
    <w:rsid w:val="00B61C92"/>
    <w:rsid w:val="00B64827"/>
    <w:rsid w:val="00B816D9"/>
    <w:rsid w:val="00B8301A"/>
    <w:rsid w:val="00B90109"/>
    <w:rsid w:val="00B93019"/>
    <w:rsid w:val="00B96FA6"/>
    <w:rsid w:val="00B9704D"/>
    <w:rsid w:val="00BB7337"/>
    <w:rsid w:val="00BB7363"/>
    <w:rsid w:val="00BC5F58"/>
    <w:rsid w:val="00BD46FA"/>
    <w:rsid w:val="00BD488B"/>
    <w:rsid w:val="00BD5C44"/>
    <w:rsid w:val="00BE484E"/>
    <w:rsid w:val="00BF326B"/>
    <w:rsid w:val="00C02B02"/>
    <w:rsid w:val="00C1037C"/>
    <w:rsid w:val="00C10964"/>
    <w:rsid w:val="00C10E7D"/>
    <w:rsid w:val="00C1422F"/>
    <w:rsid w:val="00C221A9"/>
    <w:rsid w:val="00C25270"/>
    <w:rsid w:val="00C26285"/>
    <w:rsid w:val="00C2749E"/>
    <w:rsid w:val="00C3311D"/>
    <w:rsid w:val="00C3570F"/>
    <w:rsid w:val="00C37145"/>
    <w:rsid w:val="00C41884"/>
    <w:rsid w:val="00C50463"/>
    <w:rsid w:val="00C51BB8"/>
    <w:rsid w:val="00C530AA"/>
    <w:rsid w:val="00C5564C"/>
    <w:rsid w:val="00C80840"/>
    <w:rsid w:val="00C82C34"/>
    <w:rsid w:val="00C92839"/>
    <w:rsid w:val="00CA1336"/>
    <w:rsid w:val="00CB00B7"/>
    <w:rsid w:val="00CB2CAD"/>
    <w:rsid w:val="00CB2F76"/>
    <w:rsid w:val="00CB6156"/>
    <w:rsid w:val="00CC0054"/>
    <w:rsid w:val="00CC1B7F"/>
    <w:rsid w:val="00CC3EF6"/>
    <w:rsid w:val="00CD049C"/>
    <w:rsid w:val="00CD553A"/>
    <w:rsid w:val="00CD6CD5"/>
    <w:rsid w:val="00D00040"/>
    <w:rsid w:val="00D0049C"/>
    <w:rsid w:val="00D007D4"/>
    <w:rsid w:val="00D0110F"/>
    <w:rsid w:val="00D016F2"/>
    <w:rsid w:val="00D11318"/>
    <w:rsid w:val="00D15985"/>
    <w:rsid w:val="00D15DD1"/>
    <w:rsid w:val="00D20DC0"/>
    <w:rsid w:val="00D310F8"/>
    <w:rsid w:val="00D33737"/>
    <w:rsid w:val="00D47E71"/>
    <w:rsid w:val="00D630FF"/>
    <w:rsid w:val="00D656F9"/>
    <w:rsid w:val="00D94F00"/>
    <w:rsid w:val="00D97697"/>
    <w:rsid w:val="00D97747"/>
    <w:rsid w:val="00DA2095"/>
    <w:rsid w:val="00DB41F6"/>
    <w:rsid w:val="00DB5D5F"/>
    <w:rsid w:val="00DC3263"/>
    <w:rsid w:val="00DC6DA4"/>
    <w:rsid w:val="00DC7EA2"/>
    <w:rsid w:val="00DD1787"/>
    <w:rsid w:val="00DE41CD"/>
    <w:rsid w:val="00DE48A6"/>
    <w:rsid w:val="00E06204"/>
    <w:rsid w:val="00E075E7"/>
    <w:rsid w:val="00E13C86"/>
    <w:rsid w:val="00E15306"/>
    <w:rsid w:val="00E1638C"/>
    <w:rsid w:val="00E20833"/>
    <w:rsid w:val="00E2385F"/>
    <w:rsid w:val="00E30519"/>
    <w:rsid w:val="00E33BE4"/>
    <w:rsid w:val="00E35BAB"/>
    <w:rsid w:val="00E450CC"/>
    <w:rsid w:val="00E52229"/>
    <w:rsid w:val="00E52470"/>
    <w:rsid w:val="00E55E00"/>
    <w:rsid w:val="00E637CD"/>
    <w:rsid w:val="00E777A6"/>
    <w:rsid w:val="00E83709"/>
    <w:rsid w:val="00E8562B"/>
    <w:rsid w:val="00E9081B"/>
    <w:rsid w:val="00E933BF"/>
    <w:rsid w:val="00E96364"/>
    <w:rsid w:val="00EA117A"/>
    <w:rsid w:val="00EA1A90"/>
    <w:rsid w:val="00EA287A"/>
    <w:rsid w:val="00EA4A5D"/>
    <w:rsid w:val="00EB1260"/>
    <w:rsid w:val="00EB6BC8"/>
    <w:rsid w:val="00EB7322"/>
    <w:rsid w:val="00EC01B0"/>
    <w:rsid w:val="00EC3FD4"/>
    <w:rsid w:val="00EC4C22"/>
    <w:rsid w:val="00ED311F"/>
    <w:rsid w:val="00ED5779"/>
    <w:rsid w:val="00EE248C"/>
    <w:rsid w:val="00EE3010"/>
    <w:rsid w:val="00EF153D"/>
    <w:rsid w:val="00EF3443"/>
    <w:rsid w:val="00EF3EAA"/>
    <w:rsid w:val="00F020E7"/>
    <w:rsid w:val="00F0289C"/>
    <w:rsid w:val="00F03F34"/>
    <w:rsid w:val="00F11949"/>
    <w:rsid w:val="00F13033"/>
    <w:rsid w:val="00F15837"/>
    <w:rsid w:val="00F22380"/>
    <w:rsid w:val="00F22FD2"/>
    <w:rsid w:val="00F25E60"/>
    <w:rsid w:val="00F4099C"/>
    <w:rsid w:val="00F53E29"/>
    <w:rsid w:val="00F57F04"/>
    <w:rsid w:val="00F61116"/>
    <w:rsid w:val="00F61B8F"/>
    <w:rsid w:val="00F64955"/>
    <w:rsid w:val="00F821C8"/>
    <w:rsid w:val="00F8222E"/>
    <w:rsid w:val="00F918D6"/>
    <w:rsid w:val="00F92954"/>
    <w:rsid w:val="00F94BEC"/>
    <w:rsid w:val="00F979F0"/>
    <w:rsid w:val="00FA550E"/>
    <w:rsid w:val="00FA7234"/>
    <w:rsid w:val="00FB0C0A"/>
    <w:rsid w:val="00FB1BA2"/>
    <w:rsid w:val="00FD1BC7"/>
    <w:rsid w:val="00FD27B2"/>
    <w:rsid w:val="00FE2524"/>
    <w:rsid w:val="00FF077F"/>
    <w:rsid w:val="00FF15C6"/>
    <w:rsid w:val="00FF43E8"/>
    <w:rsid w:val="00FF67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D718"/>
  <w15:docId w15:val="{96720C8D-F5BD-4CF6-93A5-CB5E47B9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36"/>
    <w:pPr>
      <w:spacing w:after="0" w:line="24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8A5"/>
    <w:rPr>
      <w:color w:val="0000FF"/>
      <w:u w:val="single"/>
    </w:rPr>
  </w:style>
  <w:style w:type="character" w:styleId="CommentReference">
    <w:name w:val="annotation reference"/>
    <w:basedOn w:val="DefaultParagraphFont"/>
    <w:uiPriority w:val="99"/>
    <w:semiHidden/>
    <w:unhideWhenUsed/>
    <w:rsid w:val="008B6F14"/>
    <w:rPr>
      <w:sz w:val="16"/>
      <w:szCs w:val="16"/>
    </w:rPr>
  </w:style>
  <w:style w:type="paragraph" w:styleId="CommentText">
    <w:name w:val="annotation text"/>
    <w:basedOn w:val="Normal"/>
    <w:link w:val="CommentTextChar"/>
    <w:uiPriority w:val="99"/>
    <w:unhideWhenUsed/>
    <w:rsid w:val="008B6F14"/>
    <w:rPr>
      <w:sz w:val="20"/>
    </w:rPr>
  </w:style>
  <w:style w:type="character" w:customStyle="1" w:styleId="CommentTextChar">
    <w:name w:val="Comment Text Char"/>
    <w:basedOn w:val="DefaultParagraphFont"/>
    <w:link w:val="CommentText"/>
    <w:uiPriority w:val="99"/>
    <w:rsid w:val="008B6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F14"/>
    <w:rPr>
      <w:b/>
      <w:bCs/>
    </w:rPr>
  </w:style>
  <w:style w:type="character" w:customStyle="1" w:styleId="CommentSubjectChar">
    <w:name w:val="Comment Subject Char"/>
    <w:basedOn w:val="CommentTextChar"/>
    <w:link w:val="CommentSubject"/>
    <w:uiPriority w:val="99"/>
    <w:semiHidden/>
    <w:rsid w:val="008B6F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6F14"/>
    <w:rPr>
      <w:rFonts w:ascii="Tahoma" w:hAnsi="Tahoma" w:cs="Tahoma"/>
      <w:sz w:val="16"/>
      <w:szCs w:val="16"/>
    </w:rPr>
  </w:style>
  <w:style w:type="character" w:customStyle="1" w:styleId="BalloonTextChar">
    <w:name w:val="Balloon Text Char"/>
    <w:basedOn w:val="DefaultParagraphFont"/>
    <w:link w:val="BalloonText"/>
    <w:uiPriority w:val="99"/>
    <w:semiHidden/>
    <w:rsid w:val="008B6F14"/>
    <w:rPr>
      <w:rFonts w:ascii="Tahoma" w:eastAsia="Times New Roman" w:hAnsi="Tahoma" w:cs="Tahoma"/>
      <w:sz w:val="16"/>
      <w:szCs w:val="16"/>
    </w:rPr>
  </w:style>
  <w:style w:type="paragraph" w:styleId="Header">
    <w:name w:val="header"/>
    <w:basedOn w:val="Normal"/>
    <w:link w:val="HeaderChar"/>
    <w:uiPriority w:val="99"/>
    <w:unhideWhenUsed/>
    <w:rsid w:val="008A5D22"/>
    <w:pPr>
      <w:tabs>
        <w:tab w:val="center" w:pos="4819"/>
        <w:tab w:val="right" w:pos="9638"/>
      </w:tabs>
    </w:pPr>
  </w:style>
  <w:style w:type="character" w:customStyle="1" w:styleId="HeaderChar">
    <w:name w:val="Header Char"/>
    <w:basedOn w:val="DefaultParagraphFont"/>
    <w:link w:val="Header"/>
    <w:uiPriority w:val="99"/>
    <w:rsid w:val="008A5D2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5D22"/>
    <w:pPr>
      <w:tabs>
        <w:tab w:val="center" w:pos="4819"/>
        <w:tab w:val="right" w:pos="9638"/>
      </w:tabs>
    </w:pPr>
  </w:style>
  <w:style w:type="character" w:customStyle="1" w:styleId="FooterChar">
    <w:name w:val="Footer Char"/>
    <w:basedOn w:val="DefaultParagraphFont"/>
    <w:link w:val="Footer"/>
    <w:uiPriority w:val="99"/>
    <w:rsid w:val="008A5D22"/>
    <w:rPr>
      <w:rFonts w:ascii="Times New Roman" w:eastAsia="Times New Roman" w:hAnsi="Times New Roman" w:cs="Times New Roman"/>
      <w:sz w:val="24"/>
      <w:szCs w:val="20"/>
    </w:rPr>
  </w:style>
  <w:style w:type="paragraph" w:styleId="NormalWeb">
    <w:name w:val="Normal (Web)"/>
    <w:basedOn w:val="Normal"/>
    <w:uiPriority w:val="99"/>
    <w:unhideWhenUsed/>
    <w:rsid w:val="00617F3A"/>
    <w:pPr>
      <w:spacing w:after="160" w:line="259" w:lineRule="auto"/>
      <w:ind w:firstLine="0"/>
    </w:pPr>
    <w:rPr>
      <w:rFonts w:eastAsiaTheme="minorHAnsi"/>
      <w:szCs w:val="24"/>
    </w:rPr>
  </w:style>
  <w:style w:type="character" w:styleId="UnresolvedMention">
    <w:name w:val="Unresolved Mention"/>
    <w:basedOn w:val="DefaultParagraphFont"/>
    <w:uiPriority w:val="99"/>
    <w:semiHidden/>
    <w:unhideWhenUsed/>
    <w:rsid w:val="00715FEF"/>
    <w:rPr>
      <w:color w:val="605E5C"/>
      <w:shd w:val="clear" w:color="auto" w:fill="E1DFDD"/>
    </w:rPr>
  </w:style>
  <w:style w:type="character" w:styleId="Strong">
    <w:name w:val="Strong"/>
    <w:basedOn w:val="DefaultParagraphFont"/>
    <w:uiPriority w:val="22"/>
    <w:qFormat/>
    <w:rsid w:val="0028051D"/>
    <w:rPr>
      <w:b/>
      <w:bCs/>
    </w:rPr>
  </w:style>
  <w:style w:type="character" w:styleId="FollowedHyperlink">
    <w:name w:val="FollowedHyperlink"/>
    <w:basedOn w:val="DefaultParagraphFont"/>
    <w:uiPriority w:val="99"/>
    <w:semiHidden/>
    <w:unhideWhenUsed/>
    <w:rsid w:val="00B96FA6"/>
    <w:rPr>
      <w:color w:val="800080" w:themeColor="followedHyperlink"/>
      <w:u w:val="single"/>
    </w:rPr>
  </w:style>
  <w:style w:type="paragraph" w:styleId="NoSpacing">
    <w:name w:val="No Spacing"/>
    <w:uiPriority w:val="1"/>
    <w:qFormat/>
    <w:rsid w:val="0058078A"/>
    <w:pPr>
      <w:spacing w:after="0" w:line="240" w:lineRule="auto"/>
    </w:pPr>
  </w:style>
  <w:style w:type="paragraph" w:customStyle="1" w:styleId="paragraph">
    <w:name w:val="paragraph"/>
    <w:basedOn w:val="Normal"/>
    <w:rsid w:val="00805D8A"/>
    <w:pPr>
      <w:spacing w:before="100" w:beforeAutospacing="1" w:after="100" w:afterAutospacing="1"/>
      <w:ind w:firstLine="0"/>
    </w:pPr>
    <w:rPr>
      <w:szCs w:val="24"/>
      <w:lang w:val="en-GB" w:eastAsia="en-GB"/>
    </w:rPr>
  </w:style>
  <w:style w:type="character" w:customStyle="1" w:styleId="normaltextrun">
    <w:name w:val="normaltextrun"/>
    <w:basedOn w:val="DefaultParagraphFont"/>
    <w:rsid w:val="00805D8A"/>
  </w:style>
  <w:style w:type="character" w:customStyle="1" w:styleId="eop">
    <w:name w:val="eop"/>
    <w:basedOn w:val="DefaultParagraphFont"/>
    <w:rsid w:val="00805D8A"/>
  </w:style>
  <w:style w:type="character" w:customStyle="1" w:styleId="ui-provider">
    <w:name w:val="ui-provider"/>
    <w:basedOn w:val="DefaultParagraphFont"/>
    <w:rsid w:val="00CB2F76"/>
  </w:style>
  <w:style w:type="paragraph" w:styleId="Revision">
    <w:name w:val="Revision"/>
    <w:hidden/>
    <w:uiPriority w:val="99"/>
    <w:semiHidden/>
    <w:rsid w:val="0028392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9648">
      <w:bodyDiv w:val="1"/>
      <w:marLeft w:val="0"/>
      <w:marRight w:val="0"/>
      <w:marTop w:val="0"/>
      <w:marBottom w:val="0"/>
      <w:divBdr>
        <w:top w:val="none" w:sz="0" w:space="0" w:color="auto"/>
        <w:left w:val="none" w:sz="0" w:space="0" w:color="auto"/>
        <w:bottom w:val="none" w:sz="0" w:space="0" w:color="auto"/>
        <w:right w:val="none" w:sz="0" w:space="0" w:color="auto"/>
      </w:divBdr>
    </w:div>
    <w:div w:id="266238697">
      <w:bodyDiv w:val="1"/>
      <w:marLeft w:val="0"/>
      <w:marRight w:val="0"/>
      <w:marTop w:val="0"/>
      <w:marBottom w:val="0"/>
      <w:divBdr>
        <w:top w:val="none" w:sz="0" w:space="0" w:color="auto"/>
        <w:left w:val="none" w:sz="0" w:space="0" w:color="auto"/>
        <w:bottom w:val="none" w:sz="0" w:space="0" w:color="auto"/>
        <w:right w:val="none" w:sz="0" w:space="0" w:color="auto"/>
      </w:divBdr>
    </w:div>
    <w:div w:id="328483905">
      <w:bodyDiv w:val="1"/>
      <w:marLeft w:val="0"/>
      <w:marRight w:val="0"/>
      <w:marTop w:val="0"/>
      <w:marBottom w:val="0"/>
      <w:divBdr>
        <w:top w:val="none" w:sz="0" w:space="0" w:color="auto"/>
        <w:left w:val="none" w:sz="0" w:space="0" w:color="auto"/>
        <w:bottom w:val="none" w:sz="0" w:space="0" w:color="auto"/>
        <w:right w:val="none" w:sz="0" w:space="0" w:color="auto"/>
      </w:divBdr>
    </w:div>
    <w:div w:id="522744502">
      <w:bodyDiv w:val="1"/>
      <w:marLeft w:val="0"/>
      <w:marRight w:val="0"/>
      <w:marTop w:val="0"/>
      <w:marBottom w:val="0"/>
      <w:divBdr>
        <w:top w:val="none" w:sz="0" w:space="0" w:color="auto"/>
        <w:left w:val="none" w:sz="0" w:space="0" w:color="auto"/>
        <w:bottom w:val="none" w:sz="0" w:space="0" w:color="auto"/>
        <w:right w:val="none" w:sz="0" w:space="0" w:color="auto"/>
      </w:divBdr>
    </w:div>
    <w:div w:id="551966524">
      <w:bodyDiv w:val="1"/>
      <w:marLeft w:val="0"/>
      <w:marRight w:val="0"/>
      <w:marTop w:val="0"/>
      <w:marBottom w:val="0"/>
      <w:divBdr>
        <w:top w:val="none" w:sz="0" w:space="0" w:color="auto"/>
        <w:left w:val="none" w:sz="0" w:space="0" w:color="auto"/>
        <w:bottom w:val="none" w:sz="0" w:space="0" w:color="auto"/>
        <w:right w:val="none" w:sz="0" w:space="0" w:color="auto"/>
      </w:divBdr>
    </w:div>
    <w:div w:id="865288338">
      <w:bodyDiv w:val="1"/>
      <w:marLeft w:val="0"/>
      <w:marRight w:val="0"/>
      <w:marTop w:val="0"/>
      <w:marBottom w:val="0"/>
      <w:divBdr>
        <w:top w:val="none" w:sz="0" w:space="0" w:color="auto"/>
        <w:left w:val="none" w:sz="0" w:space="0" w:color="auto"/>
        <w:bottom w:val="none" w:sz="0" w:space="0" w:color="auto"/>
        <w:right w:val="none" w:sz="0" w:space="0" w:color="auto"/>
      </w:divBdr>
    </w:div>
    <w:div w:id="1078209598">
      <w:bodyDiv w:val="1"/>
      <w:marLeft w:val="0"/>
      <w:marRight w:val="0"/>
      <w:marTop w:val="0"/>
      <w:marBottom w:val="0"/>
      <w:divBdr>
        <w:top w:val="none" w:sz="0" w:space="0" w:color="auto"/>
        <w:left w:val="none" w:sz="0" w:space="0" w:color="auto"/>
        <w:bottom w:val="none" w:sz="0" w:space="0" w:color="auto"/>
        <w:right w:val="none" w:sz="0" w:space="0" w:color="auto"/>
      </w:divBdr>
    </w:div>
    <w:div w:id="1330019830">
      <w:bodyDiv w:val="1"/>
      <w:marLeft w:val="0"/>
      <w:marRight w:val="0"/>
      <w:marTop w:val="0"/>
      <w:marBottom w:val="0"/>
      <w:divBdr>
        <w:top w:val="none" w:sz="0" w:space="0" w:color="auto"/>
        <w:left w:val="none" w:sz="0" w:space="0" w:color="auto"/>
        <w:bottom w:val="none" w:sz="0" w:space="0" w:color="auto"/>
        <w:right w:val="none" w:sz="0" w:space="0" w:color="auto"/>
      </w:divBdr>
    </w:div>
    <w:div w:id="1737051135">
      <w:bodyDiv w:val="1"/>
      <w:marLeft w:val="0"/>
      <w:marRight w:val="0"/>
      <w:marTop w:val="0"/>
      <w:marBottom w:val="0"/>
      <w:divBdr>
        <w:top w:val="none" w:sz="0" w:space="0" w:color="auto"/>
        <w:left w:val="none" w:sz="0" w:space="0" w:color="auto"/>
        <w:bottom w:val="none" w:sz="0" w:space="0" w:color="auto"/>
        <w:right w:val="none" w:sz="0" w:space="0" w:color="auto"/>
      </w:divBdr>
    </w:div>
    <w:div w:id="1924490058">
      <w:bodyDiv w:val="1"/>
      <w:marLeft w:val="0"/>
      <w:marRight w:val="0"/>
      <w:marTop w:val="0"/>
      <w:marBottom w:val="0"/>
      <w:divBdr>
        <w:top w:val="none" w:sz="0" w:space="0" w:color="auto"/>
        <w:left w:val="none" w:sz="0" w:space="0" w:color="auto"/>
        <w:bottom w:val="none" w:sz="0" w:space="0" w:color="auto"/>
        <w:right w:val="none" w:sz="0" w:space="0" w:color="auto"/>
      </w:divBdr>
    </w:div>
    <w:div w:id="1944805054">
      <w:bodyDiv w:val="1"/>
      <w:marLeft w:val="0"/>
      <w:marRight w:val="0"/>
      <w:marTop w:val="0"/>
      <w:marBottom w:val="0"/>
      <w:divBdr>
        <w:top w:val="none" w:sz="0" w:space="0" w:color="auto"/>
        <w:left w:val="none" w:sz="0" w:space="0" w:color="auto"/>
        <w:bottom w:val="none" w:sz="0" w:space="0" w:color="auto"/>
        <w:right w:val="none" w:sz="0" w:space="0" w:color="auto"/>
      </w:divBdr>
    </w:div>
    <w:div w:id="207981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tuvosfinans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alciute-rickiene@c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082C-57BF-40B5-B9FE-9493D0E4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4438</Words>
  <Characters>2531</Characters>
  <Application>Microsoft Office Word</Application>
  <DocSecurity>4</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Irmina Šalčiūtė-Ričkienė</dc:creator>
  <cp:lastModifiedBy>Justina Daščioraitė</cp:lastModifiedBy>
  <cp:revision>2</cp:revision>
  <cp:lastPrinted>2022-04-07T05:50:00Z</cp:lastPrinted>
  <dcterms:created xsi:type="dcterms:W3CDTF">2023-11-10T13:08:00Z</dcterms:created>
  <dcterms:modified xsi:type="dcterms:W3CDTF">2023-11-10T13:08:00Z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116c8cdd6ab0a14cfa285ba8742055d596c02776e7bc07a9e7ecaf26a272d7a3</vt:lpwstr>
  </property>
</Properties>
</file>